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iro" w:cs="Cairo" w:eastAsia="Cairo" w:hAnsi="Cairo"/>
        </w:rPr>
        <w:t xml:space="preserve"/>
      </w:r>
    </w:p>
    <w:p>
      <w:pPr>
        <w:spacing w:after="80"/>
      </w:pPr>
      <w:r>
        <w:rPr>
          <w:rFonts w:ascii="Cairo" w:cs="Cairo" w:eastAsia="Cairo" w:hAnsi="Cairo"/>
        </w:rPr>
        <w:t xml:space="preserve"/>
      </w:r>
    </w:p>
    <w:p>
      <w:pPr>
        <w:spacing w:after="200"/>
        <w:jc w:val="center"/>
      </w:pPr>
      <w:r>
        <w:drawing>
          <wp:inline distT="0" distB="0" distL="0" distR="0">
            <wp:extent cx="2476500" cy="1524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1524000"/>
                    </a:xfrm>
                    <a:prstGeom prst="rect">
                      <a:avLst/>
                    </a:prstGeom>
                  </pic:spPr>
                </pic:pic>
              </a:graphicData>
            </a:graphic>
          </wp:inline>
        </w:drawing>
      </w:r>
    </w:p>
    <w:p>
      <w:pPr>
        <w:spacing w:after="80"/>
      </w:pPr>
      <w:r>
        <w:rPr>
          <w:rFonts w:ascii="Cairo" w:cs="Cairo" w:eastAsia="Cairo" w:hAnsi="Cairo"/>
        </w:rPr>
        <w:t xml:space="preserve"/>
      </w:r>
    </w:p>
    <w:p>
      <w:pPr>
        <w:bidi/>
        <w:spacing w:after="120"/>
        <w:jc w:val="center"/>
      </w:pPr>
      <w:r>
        <w:rPr>
          <w:rFonts w:ascii="Cairo" w:cs="Cairo" w:eastAsia="Cairo" w:hAnsi="Cairo"/>
          <w:b/>
          <w:bCs/>
          <w:i w:val="false"/>
          <w:iCs w:val="false"/>
          <w:color w:val="0F2A47"/>
          <w:sz w:val="46"/>
          <w:szCs w:val="46"/>
          <w:rtl/>
        </w:rPr>
        <w:t xml:space="preserve">اتفاقية التوزيع الحصري الدائمة</w:t>
      </w:r>
    </w:p>
    <w:p>
      <w:pPr>
        <w:spacing w:after="240"/>
        <w:jc w:val="center"/>
      </w:pPr>
      <w:r>
        <w:rPr>
          <w:rFonts w:ascii="Calibri" w:cs="Calibri" w:eastAsia="Calibri" w:hAnsi="Calibri"/>
          <w:i/>
          <w:iCs/>
          <w:color w:val="546E7A"/>
          <w:sz w:val="28"/>
          <w:szCs w:val="28"/>
        </w:rPr>
        <w:t xml:space="preserve">Permanent Exclusive Distribution Agreement</w:t>
      </w:r>
    </w:p>
    <w:p>
      <w:pPr>
        <w:spacing w:after="80"/>
      </w:pPr>
      <w:r>
        <w:rPr>
          <w:rFonts w:ascii="Cairo" w:cs="Cairo" w:eastAsia="Cairo" w:hAnsi="Cairo"/>
        </w:rPr>
        <w:t xml:space="preserve"/>
      </w:r>
    </w:p>
    <w:p>
      <w:pPr>
        <w:pBdr>
          <w:bottom w:val="single" w:color="1E7A3C" w:sz="12" w:space="6"/>
        </w:pBdr>
        <w:jc w:val="center"/>
      </w:pPr>
      <w:r>
        <w:t xml:space="preserve"/>
      </w:r>
    </w:p>
    <w:p>
      <w:pPr>
        <w:spacing w:after="80"/>
      </w:pPr>
      <w:r>
        <w:rPr>
          <w:rFonts w:ascii="Cairo" w:cs="Cairo" w:eastAsia="Cairo" w:hAnsi="Cairo"/>
        </w:rPr>
        <w:t xml:space="preserve"/>
      </w:r>
    </w:p>
    <w:p>
      <w:pPr>
        <w:bidi/>
        <w:spacing w:after="120"/>
        <w:jc w:val="center"/>
      </w:pPr>
      <w:r>
        <w:rPr>
          <w:rFonts w:ascii="Cairo" w:cs="Cairo" w:eastAsia="Cairo" w:hAnsi="Cairo"/>
          <w:b w:val="false"/>
          <w:bCs w:val="false"/>
          <w:i w:val="false"/>
          <w:iCs w:val="false"/>
          <w:color w:val="546E7A"/>
          <w:sz w:val="26"/>
          <w:szCs w:val="26"/>
          <w:rtl/>
        </w:rPr>
        <w:t xml:space="preserve">بين</w:t>
      </w:r>
    </w:p>
    <w:p>
      <w:pPr>
        <w:bidi/>
        <w:spacing w:after="140"/>
        <w:jc w:val="center"/>
      </w:pPr>
      <w:r>
        <w:rPr>
          <w:rFonts w:ascii="Cairo" w:cs="Cairo" w:eastAsia="Cairo" w:hAnsi="Cairo"/>
          <w:b/>
          <w:bCs/>
          <w:i w:val="false"/>
          <w:iCs w:val="false"/>
          <w:color w:val="0F2A47"/>
          <w:sz w:val="30"/>
          <w:szCs w:val="30"/>
          <w:rtl/>
        </w:rPr>
        <w:t xml:space="preserve">شركة تريجاز للتجارة والصناعات المتطورة (ش.م.م)</w:t>
      </w:r>
    </w:p>
    <w:p>
      <w:pPr>
        <w:spacing w:after="200"/>
        <w:jc w:val="center"/>
      </w:pPr>
      <w:r>
        <w:rPr>
          <w:rFonts w:ascii="Calibri" w:cs="Calibri" w:eastAsia="Calibri" w:hAnsi="Calibri"/>
          <w:color w:val="546E7A"/>
          <w:sz w:val="22"/>
          <w:szCs w:val="22"/>
        </w:rPr>
        <w:t xml:space="preserve">Treegas for Trading and Industrial S.A.E.</w:t>
      </w:r>
    </w:p>
    <w:p>
      <w:pPr>
        <w:bidi/>
        <w:spacing w:after="140"/>
        <w:jc w:val="center"/>
      </w:pPr>
      <w:r>
        <w:rPr>
          <w:rFonts w:ascii="Cairo" w:cs="Cairo" w:eastAsia="Cairo" w:hAnsi="Cairo"/>
          <w:b w:val="false"/>
          <w:bCs w:val="false"/>
          <w:i w:val="false"/>
          <w:iCs w:val="false"/>
          <w:color w:val="546E7A"/>
          <w:sz w:val="26"/>
          <w:szCs w:val="26"/>
          <w:rtl/>
        </w:rPr>
        <w:t xml:space="preserve">و</w:t>
      </w:r>
    </w:p>
    <w:p>
      <w:pPr>
        <w:bidi/>
        <w:spacing w:after="140"/>
        <w:jc w:val="center"/>
      </w:pPr>
      <w:r>
        <w:rPr>
          <w:rFonts w:ascii="Cairo" w:cs="Cairo" w:eastAsia="Cairo" w:hAnsi="Cairo"/>
          <w:b/>
          <w:bCs/>
          <w:i w:val="false"/>
          <w:iCs w:val="false"/>
          <w:color w:val="1E7A3C"/>
          <w:sz w:val="30"/>
          <w:szCs w:val="30"/>
          <w:rtl/>
        </w:rPr>
        <w:t xml:space="preserve">شركة إيزي جاز للتجارة والتوزيع (ش.م.م)</w:t>
      </w:r>
    </w:p>
    <w:p>
      <w:pPr>
        <w:spacing w:after="360"/>
        <w:jc w:val="center"/>
      </w:pPr>
      <w:r>
        <w:rPr>
          <w:rFonts w:ascii="Calibri" w:cs="Calibri" w:eastAsia="Calibri" w:hAnsi="Calibri"/>
          <w:color w:val="546E7A"/>
          <w:sz w:val="22"/>
          <w:szCs w:val="22"/>
        </w:rPr>
        <w:t xml:space="preserve">EzyGas for Trading and Distribution S.A.E.</w:t>
      </w:r>
    </w:p>
    <w:p>
      <w:pPr>
        <w:pBdr>
          <w:bottom w:val="single" w:color="1E7A3C" w:sz="8" w:space="6"/>
        </w:pBdr>
        <w:jc w:val="center"/>
      </w:pPr>
      <w:r>
        <w:t xml:space="preserve"/>
      </w:r>
    </w:p>
    <w:p>
      <w:pPr>
        <w:spacing w:after="80"/>
      </w:pPr>
      <w:r>
        <w:rPr>
          <w:rFonts w:ascii="Cairo" w:cs="Cairo" w:eastAsia="Cairo" w:hAnsi="Cairo"/>
        </w:rPr>
        <w:t xml:space="preserve"/>
      </w:r>
    </w:p>
    <w:p>
      <w:pPr>
        <w:spacing w:after="80"/>
      </w:pPr>
      <w:r>
        <w:rPr>
          <w:rFonts w:ascii="Cairo" w:cs="Cairo" w:eastAsia="Cairo" w:hAnsi="Cairo"/>
        </w:rPr>
        <w:t xml:space="preserve"/>
      </w:r>
    </w:p>
    <w:tbl>
      <w:tblPr>
        <w:bidiVisual/>
        <w:tblW w:type="dxa" w:w="9000"/>
        <w:jc w:val="center"/>
        <w:tblBorders>
          <w:top w:val="single" w:color="auto" w:sz="4"/>
          <w:left w:val="single" w:color="auto" w:sz="4"/>
          <w:bottom w:val="single" w:color="auto" w:sz="4"/>
          <w:right w:val="single" w:color="auto" w:sz="4"/>
          <w:insideH w:val="single" w:color="auto" w:sz="4"/>
          <w:insideV w:val="single" w:color="auto" w:sz="4"/>
        </w:tblBorders>
      </w:tblPr>
      <w:tblGrid>
        <w:gridCol w:w="3200"/>
        <w:gridCol w:w="5800"/>
      </w:tblGrid>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رقم العقد</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TG-EG-PERM-2026-V4</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النسخة</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الرابعة (v4) — الحصرية الدائمة</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تاريخ التحرير</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أبريل 2026</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النفاذ</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من تاريخ التوقيع واستكمال التحصينات القانونية</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المدة</w:t>
            </w:r>
          </w:p>
        </w:tc>
        <w:tc>
          <w:tcPr>
            <w:tcW w:type="dxa" w:w="58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طوال مدة الشركتين (25 سنة قابلة للتجديد)</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القانون الحاكم</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قوانين جمهورية مصر العربية</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التحكيم</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مركز القاهرة الإقليمي للتحكيم التجاري الدولي (CRCICA)</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السرية</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سري — لا يُكشَف عنه لأي طرف ثالث دون موافقة كتابية</w:t>
            </w:r>
          </w:p>
        </w:tc>
      </w:tr>
      <w:tr>
        <w:tc>
          <w:tcPr>
            <w:tcW w:type="dxa" w:w="32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اللغة الحاكمة</w:t>
            </w:r>
          </w:p>
        </w:tc>
        <w:tc>
          <w:tcPr>
            <w:tcW w:type="dxa" w:w="58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اللغة العربية — مع ملحق إنجليزي مرجعي عند الحاجة</w:t>
            </w:r>
          </w:p>
        </w:tc>
      </w:tr>
    </w:tbl>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الديباجة</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إنه في يوم ______ الموافق ____/____/2026،</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تَحرَّر هذا العقد بين الأطراف الآتي ذكرهم:</w:t>
      </w:r>
    </w:p>
    <w:p>
      <w:pPr>
        <w:spacing w:after="80"/>
      </w:pPr>
      <w:r>
        <w:rPr>
          <w:rFonts w:ascii="Cairo" w:cs="Cairo" w:eastAsia="Cairo" w:hAnsi="Cairo"/>
        </w:rPr>
        <w:t xml:space="preserve"/>
      </w:r>
    </w:p>
    <w:p>
      <w:pPr>
        <w:bidi/>
        <w:spacing w:after="100" w:before="180" w:line="340"/>
        <w:jc w:val="right"/>
      </w:pPr>
      <w:r>
        <w:rPr>
          <w:rFonts w:ascii="Cairo" w:cs="Cairo" w:eastAsia="Cairo" w:hAnsi="Cairo"/>
          <w:b/>
          <w:bCs/>
          <w:i w:val="false"/>
          <w:iCs w:val="false"/>
          <w:color w:val="1E7A3C"/>
          <w:sz w:val="23"/>
          <w:szCs w:val="23"/>
          <w:rtl/>
        </w:rPr>
        <w:t xml:space="preserve">الطرف الأول: الشركة المصنِّعة والمانحة للحصرية</w:t>
      </w:r>
    </w:p>
    <w:p>
      <w:pPr>
        <w:bidi/>
        <w:spacing w:after="140" w:before="0" w:line="340" w:lineRule="auto"/>
        <w:jc w:val="both"/>
      </w:pPr>
      <w:r>
        <w:rPr>
          <w:rFonts w:ascii="Cairo" w:cs="Cairo" w:eastAsia="Cairo" w:hAnsi="Cairo"/>
          <w:b/>
          <w:bCs/>
          <w:i w:val="false"/>
          <w:iCs w:val="false"/>
          <w:color w:val="0F2A47"/>
          <w:sz w:val="22"/>
          <w:szCs w:val="22"/>
          <w:rtl/>
        </w:rPr>
        <w:t xml:space="preserve">شركة تريجاز للتجارة والصناعات المتطورة </w:t>
      </w:r>
      <w:r>
        <w:rPr>
          <w:rFonts w:ascii="Cairo" w:cs="Cairo" w:eastAsia="Cairo" w:hAnsi="Cairo"/>
          <w:b w:val="false"/>
          <w:bCs w:val="false"/>
          <w:i w:val="false"/>
          <w:iCs w:val="false"/>
          <w:color w:val="1A1A1A"/>
          <w:sz w:val="22"/>
          <w:szCs w:val="22"/>
          <w:rtl/>
        </w:rPr>
        <w:t xml:space="preserve">(ش.م.م) — مسجلة بالسجل التجاري المصري رقم [ـــــــــــ]، والكائن مقرها الرئيسي في ٢١ شارع نادي الصيد، الدقي، الجيزة، جمهورية مصر العربية، ويمثلها قانونيًا السيد/السيدة [الاسم الكامل] بصفته/بصفتها [الصفة القانونية]. ويُشار إليها فيما بعد بـ «تريجاز» أو «الطرف الأول».</w:t>
      </w:r>
    </w:p>
    <w:p>
      <w:pPr>
        <w:spacing w:after="80"/>
      </w:pPr>
      <w:r>
        <w:rPr>
          <w:rFonts w:ascii="Cairo" w:cs="Cairo" w:eastAsia="Cairo" w:hAnsi="Cairo"/>
        </w:rPr>
        <w:t xml:space="preserve"/>
      </w:r>
    </w:p>
    <w:p>
      <w:pPr>
        <w:bidi/>
        <w:spacing w:after="100" w:before="180" w:line="340"/>
        <w:jc w:val="right"/>
      </w:pPr>
      <w:r>
        <w:rPr>
          <w:rFonts w:ascii="Cairo" w:cs="Cairo" w:eastAsia="Cairo" w:hAnsi="Cairo"/>
          <w:b/>
          <w:bCs/>
          <w:i w:val="false"/>
          <w:iCs w:val="false"/>
          <w:color w:val="1E7A3C"/>
          <w:sz w:val="23"/>
          <w:szCs w:val="23"/>
          <w:rtl/>
        </w:rPr>
        <w:t xml:space="preserve">الطرف الثاني: الشركة الموزِّعة الحصرية</w:t>
      </w:r>
    </w:p>
    <w:p>
      <w:pPr>
        <w:bidi/>
        <w:spacing w:after="140" w:before="0" w:line="340" w:lineRule="auto"/>
        <w:jc w:val="both"/>
      </w:pPr>
      <w:r>
        <w:rPr>
          <w:rFonts w:ascii="Cairo" w:cs="Cairo" w:eastAsia="Cairo" w:hAnsi="Cairo"/>
          <w:b/>
          <w:bCs/>
          <w:i w:val="false"/>
          <w:iCs w:val="false"/>
          <w:color w:val="1E7A3C"/>
          <w:sz w:val="22"/>
          <w:szCs w:val="22"/>
          <w:rtl/>
        </w:rPr>
        <w:t xml:space="preserve">شركة إيزي جاز للتجارة والتوزيع </w:t>
      </w:r>
      <w:r>
        <w:rPr>
          <w:rFonts w:ascii="Cairo" w:cs="Cairo" w:eastAsia="Cairo" w:hAnsi="Cairo"/>
          <w:b w:val="false"/>
          <w:bCs w:val="false"/>
          <w:i w:val="false"/>
          <w:iCs w:val="false"/>
          <w:color w:val="1A1A1A"/>
          <w:sz w:val="22"/>
          <w:szCs w:val="22"/>
          <w:rtl/>
        </w:rPr>
        <w:t xml:space="preserve">(ش.م.م) — مسجلة بالسجل التجاري المصري رقم [ـــــــــــ]، والكائن مقرها الرئيسي في أبراج سما الإدارية، دائري القطامية — الهضبة الوسطى، برج Z/2 — الدور العاشر — وحدة 103، القاهرة الجديدة، جمهورية مصر العربية، ويمثلها قانونيًا الدكتور محمد فتحي الزيات بصفته رئيس مجلس الإدارة. ويُشار إليها فيما بعد بـ «إيزي جاز» أو «الطرف الثاني».</w:t>
      </w:r>
    </w:p>
    <w:p>
      <w:pPr>
        <w:spacing w:after="80"/>
      </w:pPr>
      <w:r>
        <w:rPr>
          <w:rFonts w:ascii="Cairo" w:cs="Cairo" w:eastAsia="Cairo" w:hAnsi="Cairo"/>
        </w:rPr>
        <w:t xml:space="preserve"/>
      </w:r>
    </w:p>
    <w:p>
      <w:pPr>
        <w:bidi/>
        <w:spacing w:after="140" w:before="240" w:line="340"/>
        <w:jc w:val="right"/>
      </w:pPr>
      <w:r>
        <w:rPr>
          <w:rFonts w:ascii="Cairo" w:cs="Cairo" w:eastAsia="Cairo" w:hAnsi="Cairo"/>
          <w:b/>
          <w:bCs/>
          <w:i w:val="false"/>
          <w:iCs w:val="false"/>
          <w:color w:val="0F2A47"/>
          <w:sz w:val="26"/>
          <w:szCs w:val="26"/>
          <w:rtl/>
        </w:rPr>
        <w:t xml:space="preserve">تمهيد</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حيث إن </w:t>
      </w:r>
      <w:r>
        <w:rPr>
          <w:rFonts w:ascii="Cairo" w:cs="Cairo" w:eastAsia="Cairo" w:hAnsi="Cairo"/>
          <w:b/>
          <w:bCs/>
          <w:i w:val="false"/>
          <w:iCs w:val="false"/>
          <w:color w:val="1A1A1A"/>
          <w:sz w:val="22"/>
          <w:szCs w:val="22"/>
          <w:rtl/>
        </w:rPr>
        <w:t xml:space="preserve">تريجاز </w:t>
      </w:r>
      <w:r>
        <w:rPr>
          <w:rFonts w:ascii="Cairo" w:cs="Cairo" w:eastAsia="Cairo" w:hAnsi="Cairo"/>
          <w:b w:val="false"/>
          <w:bCs w:val="false"/>
          <w:i w:val="false"/>
          <w:iCs w:val="false"/>
          <w:color w:val="1A1A1A"/>
          <w:sz w:val="22"/>
          <w:szCs w:val="22"/>
          <w:rtl/>
        </w:rPr>
        <w:t xml:space="preserve">تمتلك وتُدير أول وأكبر مُجمَّع صناعي متكامل في جمهورية مصر العربية ومنطقة الشرق الأوسط وشمال أفريقيا لإنتاج أسطوانات الغاز المركبة (Type IV Composite Cylinders)، الكائن بالمنطقة الاقتصادية لقناة السويس في العين السخنة، وتتمتع بنقل تقني من شركاء أوروبيين (HPC Research — جمهورية التشيك، وRotarex SRG — ألمانيا)، وتحظى بدعم مؤسسي من وزارة البترول المصرية والشركات التابعة (بتروجاز، بوتاجاسكو)؛</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وحيث إن </w:t>
      </w:r>
      <w:r>
        <w:rPr>
          <w:rFonts w:ascii="Cairo" w:cs="Cairo" w:eastAsia="Cairo" w:hAnsi="Cairo"/>
          <w:b/>
          <w:bCs/>
          <w:i w:val="false"/>
          <w:iCs w:val="false"/>
          <w:color w:val="1A1A1A"/>
          <w:sz w:val="22"/>
          <w:szCs w:val="22"/>
          <w:rtl/>
        </w:rPr>
        <w:t xml:space="preserve">إيزي جاز </w:t>
      </w:r>
      <w:r>
        <w:rPr>
          <w:rFonts w:ascii="Cairo" w:cs="Cairo" w:eastAsia="Cairo" w:hAnsi="Cairo"/>
          <w:b w:val="false"/>
          <w:bCs w:val="false"/>
          <w:i w:val="false"/>
          <w:iCs w:val="false"/>
          <w:color w:val="1A1A1A"/>
          <w:sz w:val="22"/>
          <w:szCs w:val="22"/>
          <w:rtl/>
        </w:rPr>
        <w:t xml:space="preserve">تمتلك منصةً رقميةً متقدمة لتوزيع الغاز المسال وإدارة الأسطوانات كأصول مُتتبَّعة (Asset-Governed Distribution Network)، وتمتلك قدرةً تشغيليةً ومعرفة سوقية تؤهلها لتكون الذراع التوزيعي الحصري لمنتجات تريجاز في السوق المصري؛</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وحيث إن الطرفين يرغبان في إبرام </w:t>
      </w:r>
      <w:r>
        <w:rPr>
          <w:rFonts w:ascii="Cairo" w:cs="Cairo" w:eastAsia="Cairo" w:hAnsi="Cairo"/>
          <w:b/>
          <w:bCs/>
          <w:i w:val="false"/>
          <w:iCs w:val="false"/>
          <w:color w:val="0F2A47"/>
          <w:sz w:val="22"/>
          <w:szCs w:val="22"/>
          <w:rtl/>
        </w:rPr>
        <w:t xml:space="preserve">شراكة استراتيجية دائمة </w:t>
      </w:r>
      <w:r>
        <w:rPr>
          <w:rFonts w:ascii="Cairo" w:cs="Cairo" w:eastAsia="Cairo" w:hAnsi="Cairo"/>
          <w:b w:val="false"/>
          <w:bCs w:val="false"/>
          <w:i w:val="false"/>
          <w:iCs w:val="false"/>
          <w:color w:val="1A1A1A"/>
          <w:sz w:val="22"/>
          <w:szCs w:val="22"/>
          <w:rtl/>
        </w:rPr>
        <w:t xml:space="preserve">تقوم على الحصرية المتبادلة المطلقة مقابل حصة مساهمة في رأس مال إيزي جاز، وتأسيس نموذج عمل موحَّد يحقق مصالح الطرفين على المدى الطويل، ويخدم السوق المصري بمنتج آمن واقتصادي وعصري؛</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وحيث إن هذه النسخة (v4) تُلغي وتحل محل كافة الإصدارات السابقة من العقد المبرم بين الطرفين، وتُعد المرجع التعاقدي الحاكم الوحيد للعلاقة؛</w:t>
      </w:r>
    </w:p>
    <w:p>
      <w:pPr>
        <w:bidi/>
        <w:spacing w:after="140" w:before="0" w:line="340" w:lineRule="auto"/>
        <w:jc w:val="both"/>
      </w:pPr>
      <w:r>
        <w:rPr>
          <w:rFonts w:ascii="Cairo" w:cs="Cairo" w:eastAsia="Cairo" w:hAnsi="Cairo"/>
          <w:b/>
          <w:bCs/>
          <w:i w:val="false"/>
          <w:iCs w:val="false"/>
          <w:color w:val="0F2A47"/>
          <w:sz w:val="24"/>
          <w:szCs w:val="24"/>
          <w:rtl/>
        </w:rPr>
        <w:t xml:space="preserve">فقد اتفق الطرفان </w:t>
      </w:r>
      <w:r>
        <w:rPr>
          <w:rFonts w:ascii="Cairo" w:cs="Cairo" w:eastAsia="Cairo" w:hAnsi="Cairo"/>
          <w:b w:val="false"/>
          <w:bCs w:val="false"/>
          <w:i w:val="false"/>
          <w:iCs w:val="false"/>
          <w:color w:val="1A1A1A"/>
          <w:sz w:val="22"/>
          <w:szCs w:val="22"/>
          <w:rtl/>
        </w:rPr>
        <w:t xml:space="preserve">— بعد أن أقرَّ كل منهما بأهليته القانونية الكاملة للتعاقد — على ما يلي:</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الأولى — التعريفات</w:t>
      </w:r>
    </w:p>
    <w:p>
      <w:pPr>
        <w:bidi/>
        <w:spacing w:after="120" w:line="340" w:lineRule="auto"/>
        <w:ind w:right="120"/>
        <w:jc w:val="both"/>
      </w:pPr>
      <w:r>
        <w:rPr>
          <w:rFonts w:ascii="Cairo" w:cs="Cairo" w:eastAsia="Cairo" w:hAnsi="Cairo"/>
          <w:b/>
          <w:bCs/>
          <w:i w:val="false"/>
          <w:iCs w:val="false"/>
          <w:color w:val="0F2A47"/>
          <w:sz w:val="22"/>
          <w:szCs w:val="22"/>
          <w:rtl/>
        </w:rPr>
        <w:t xml:space="preserve">1.1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«الأسطوانات المركبة»: أسطوانات غاز البترول المسال (LPG) من النوع Type IV Composite، المُصنَّعة من قِبَل تريجاز وفقًا للمواصفات الفنية الواردة في الملحق (ب)، بسعات 5 و 7.5 و 12 كجم.</w:t>
      </w:r>
    </w:p>
    <w:p>
      <w:pPr>
        <w:bidi/>
        <w:spacing w:after="120" w:line="340" w:lineRule="auto"/>
        <w:ind w:right="120"/>
        <w:jc w:val="both"/>
      </w:pPr>
      <w:r>
        <w:rPr>
          <w:rFonts w:ascii="Cairo" w:cs="Cairo" w:eastAsia="Cairo" w:hAnsi="Cairo"/>
          <w:b/>
          <w:bCs/>
          <w:i w:val="false"/>
          <w:iCs w:val="false"/>
          <w:color w:val="0F2A47"/>
          <w:sz w:val="22"/>
          <w:szCs w:val="22"/>
          <w:rtl/>
        </w:rPr>
        <w:t xml:space="preserve">1.2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«المنظِّمات»: أجهزة تنظيم ضغط الغاز المرفقة مع الأسطوانات، والمُصنَّعة أو المستوردة من قِبَل تريجاز بموجب اتفاقية النقل التقني مع Rotarex SRG.</w:t>
      </w:r>
    </w:p>
    <w:p>
      <w:pPr>
        <w:bidi/>
        <w:spacing w:after="120" w:line="340" w:lineRule="auto"/>
        <w:ind w:right="120"/>
        <w:jc w:val="both"/>
      </w:pPr>
      <w:r>
        <w:rPr>
          <w:rFonts w:ascii="Cairo" w:cs="Cairo" w:eastAsia="Cairo" w:hAnsi="Cairo"/>
          <w:b/>
          <w:bCs/>
          <w:i w:val="false"/>
          <w:iCs w:val="false"/>
          <w:color w:val="0F2A47"/>
          <w:sz w:val="22"/>
          <w:szCs w:val="22"/>
          <w:rtl/>
        </w:rPr>
        <w:t xml:space="preserve">1.3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«الحصرية الدائمة»: الالتزام المتبادل المطلق بين الطرفين طوال مدة العقد، بحيث لا تُوزِّع تريجاز منتجاتها في مصر إلا من خلال إيزي جاز، ولا تُوزِّع إيزي جاز أيَّ أسطوانات مركبة منافسة من أي مصدر آخر.</w:t>
      </w:r>
    </w:p>
    <w:p>
      <w:pPr>
        <w:bidi/>
        <w:spacing w:after="120" w:line="340" w:lineRule="auto"/>
        <w:ind w:right="120"/>
        <w:jc w:val="both"/>
      </w:pPr>
      <w:r>
        <w:rPr>
          <w:rFonts w:ascii="Cairo" w:cs="Cairo" w:eastAsia="Cairo" w:hAnsi="Cairo"/>
          <w:b/>
          <w:bCs/>
          <w:i w:val="false"/>
          <w:iCs w:val="false"/>
          <w:color w:val="0F2A47"/>
          <w:sz w:val="22"/>
          <w:szCs w:val="22"/>
          <w:rtl/>
        </w:rPr>
        <w:t xml:space="preserve">1.4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«المنطقة الجغرافية»: كامل أراضي جمهورية مصر العربية دون استثناء.</w:t>
      </w:r>
    </w:p>
    <w:p>
      <w:pPr>
        <w:bidi/>
        <w:spacing w:after="120" w:line="340" w:lineRule="auto"/>
        <w:ind w:right="120"/>
        <w:jc w:val="both"/>
      </w:pPr>
      <w:r>
        <w:rPr>
          <w:rFonts w:ascii="Cairo" w:cs="Cairo" w:eastAsia="Cairo" w:hAnsi="Cairo"/>
          <w:b/>
          <w:bCs/>
          <w:i w:val="false"/>
          <w:iCs w:val="false"/>
          <w:color w:val="0F2A47"/>
          <w:sz w:val="22"/>
          <w:szCs w:val="22"/>
          <w:rtl/>
        </w:rPr>
        <w:t xml:space="preserve">1.5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«قائمة الأسعار الرسمية»: قائمة الأسعار المعتمدة من الطرفين والواردة في الملحق (أ)، والتي تُراجَع وفقًا للآلية المنصوص عليها في المادة السابعة.</w:t>
      </w:r>
    </w:p>
    <w:p>
      <w:pPr>
        <w:bidi/>
        <w:spacing w:after="120" w:line="340" w:lineRule="auto"/>
        <w:ind w:right="120"/>
        <w:jc w:val="both"/>
      </w:pPr>
      <w:r>
        <w:rPr>
          <w:rFonts w:ascii="Cairo" w:cs="Cairo" w:eastAsia="Cairo" w:hAnsi="Cairo"/>
          <w:b/>
          <w:bCs/>
          <w:i w:val="false"/>
          <w:iCs w:val="false"/>
          <w:color w:val="0F2A47"/>
          <w:sz w:val="22"/>
          <w:szCs w:val="22"/>
          <w:rtl/>
        </w:rPr>
        <w:t xml:space="preserve">1.6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«جدول الحد الأدنى للإمداد»: الجدول التفصيلي للكميات الشهرية والسنوية التي تلتزم تريجاز بتوريدها إلى إيزي جاز، والوارد في الملحق (ج).</w:t>
      </w:r>
    </w:p>
    <w:p>
      <w:pPr>
        <w:bidi/>
        <w:spacing w:after="120" w:line="340" w:lineRule="auto"/>
        <w:ind w:right="120"/>
        <w:jc w:val="both"/>
      </w:pPr>
      <w:r>
        <w:rPr>
          <w:rFonts w:ascii="Cairo" w:cs="Cairo" w:eastAsia="Cairo" w:hAnsi="Cairo"/>
          <w:b/>
          <w:bCs/>
          <w:i w:val="false"/>
          <w:iCs w:val="false"/>
          <w:color w:val="0F2A47"/>
          <w:sz w:val="22"/>
          <w:szCs w:val="22"/>
          <w:rtl/>
        </w:rPr>
        <w:t xml:space="preserve">1.7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«سعر التوريد الحكومي»: السعر الرسمي المعلن من الهيئة المصرية العامة للبترول أو الجهة الحكومية المختصة لتوريد غاز البترول المسال لمحطات التعبئة بالسوق المصري.</w:t>
      </w:r>
    </w:p>
    <w:p>
      <w:pPr>
        <w:bidi/>
        <w:spacing w:after="120" w:line="340" w:lineRule="auto"/>
        <w:ind w:right="120"/>
        <w:jc w:val="both"/>
      </w:pPr>
      <w:r>
        <w:rPr>
          <w:rFonts w:ascii="Cairo" w:cs="Cairo" w:eastAsia="Cairo" w:hAnsi="Cairo"/>
          <w:b/>
          <w:bCs/>
          <w:i w:val="false"/>
          <w:iCs w:val="false"/>
          <w:color w:val="0F2A47"/>
          <w:sz w:val="22"/>
          <w:szCs w:val="22"/>
          <w:rtl/>
        </w:rPr>
        <w:t xml:space="preserve">1.8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«سعر اليورو المرجعي»: السعر الوسطي للشراء والبيع المُعلَن من البنك المركزي المصري لسعر صرف اليورو مقابل الجنيه المصري، اعتبارًا من اليوم الأخير من الشهر السابق لتاريخ الاحتساب.</w:t>
      </w:r>
    </w:p>
    <w:p>
      <w:pPr>
        <w:bidi/>
        <w:spacing w:after="120" w:line="340" w:lineRule="auto"/>
        <w:ind w:right="120"/>
        <w:jc w:val="both"/>
      </w:pPr>
      <w:r>
        <w:rPr>
          <w:rFonts w:ascii="Cairo" w:cs="Cairo" w:eastAsia="Cairo" w:hAnsi="Cairo"/>
          <w:b/>
          <w:bCs/>
          <w:i w:val="false"/>
          <w:iCs w:val="false"/>
          <w:color w:val="0F2A47"/>
          <w:sz w:val="22"/>
          <w:szCs w:val="22"/>
          <w:rtl/>
        </w:rPr>
        <w:t xml:space="preserve">1.9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«حصة تريجاز في إيزي جاز»: الحصة البالغة 25% (خمسة وعشرون بالمئة) من رأس مال شركة إيزي جاز، والمُخصَّصة لتريجاز مقابل الحصرية الدائمة وفقًا لأحكام المادة التاسعة.</w:t>
      </w:r>
    </w:p>
    <w:p>
      <w:pPr>
        <w:bidi/>
        <w:spacing w:after="120" w:line="340" w:lineRule="auto"/>
        <w:ind w:right="120"/>
        <w:jc w:val="both"/>
      </w:pPr>
      <w:r>
        <w:rPr>
          <w:rFonts w:ascii="Cairo" w:cs="Cairo" w:eastAsia="Cairo" w:hAnsi="Cairo"/>
          <w:b/>
          <w:bCs/>
          <w:i w:val="false"/>
          <w:iCs w:val="false"/>
          <w:color w:val="0F2A47"/>
          <w:sz w:val="22"/>
          <w:szCs w:val="22"/>
          <w:rtl/>
        </w:rPr>
        <w:t xml:space="preserve">1.10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«الإخلال الجوهري»: أي من الحالات المحدَّدة حصريًا في المادة الخامسة عشرة، والتي تُخوِّل الطرف غير المخل الحق في إنهاء العقد من جانب واحد.</w:t>
      </w:r>
    </w:p>
    <w:p>
      <w:pPr>
        <w:bidi/>
        <w:spacing w:after="120" w:line="340" w:lineRule="auto"/>
        <w:ind w:right="120"/>
        <w:jc w:val="both"/>
      </w:pPr>
      <w:r>
        <w:rPr>
          <w:rFonts w:ascii="Cairo" w:cs="Cairo" w:eastAsia="Cairo" w:hAnsi="Cairo"/>
          <w:b/>
          <w:bCs/>
          <w:i w:val="false"/>
          <w:iCs w:val="false"/>
          <w:color w:val="0F2A47"/>
          <w:sz w:val="22"/>
          <w:szCs w:val="22"/>
          <w:rtl/>
        </w:rPr>
        <w:t xml:space="preserve">1.11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«تاريخ النفاذ»: تاريخ توقيع الطرفين على هذا العقد، بعد استكمال التحصينات القانونية المنصوص عليها في المادة العشرين (الشروط المعلَّقة).</w:t>
      </w:r>
    </w:p>
    <w:p>
      <w:pPr>
        <w:bidi/>
        <w:spacing w:after="120" w:line="340" w:lineRule="auto"/>
        <w:ind w:right="120"/>
        <w:jc w:val="both"/>
      </w:pPr>
      <w:r>
        <w:rPr>
          <w:rFonts w:ascii="Cairo" w:cs="Cairo" w:eastAsia="Cairo" w:hAnsi="Cairo"/>
          <w:b/>
          <w:bCs/>
          <w:i w:val="false"/>
          <w:iCs w:val="false"/>
          <w:color w:val="0F2A47"/>
          <w:sz w:val="22"/>
          <w:szCs w:val="22"/>
          <w:rtl/>
        </w:rPr>
        <w:t xml:space="preserve">1.12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«محطة التعبئة المرخصة»: محطة تعبئة غاز تحمل ترخيصًا ساريًا من الهيئة المصرية العامة للبترول ومن تريجاز لتعبئة الأسطوانات المركبة وفقًا لبروتوكول التعبئة المعتمد.</w:t>
      </w:r>
    </w:p>
    <w:p>
      <w:pPr>
        <w:bidi/>
        <w:spacing w:after="120" w:line="340" w:lineRule="auto"/>
        <w:ind w:right="120"/>
        <w:jc w:val="both"/>
      </w:pPr>
      <w:r>
        <w:rPr>
          <w:rFonts w:ascii="Cairo" w:cs="Cairo" w:eastAsia="Cairo" w:hAnsi="Cairo"/>
          <w:b/>
          <w:bCs/>
          <w:i w:val="false"/>
          <w:iCs w:val="false"/>
          <w:color w:val="0F2A47"/>
          <w:sz w:val="22"/>
          <w:szCs w:val="22"/>
          <w:rtl/>
        </w:rPr>
        <w:t xml:space="preserve">1.13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«المركز»: مركز القاهرة الإقليمي للتحكيم التجاري الدولي (CRCICA).</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الثانية — موضوع العقد ونطاقه</w:t>
      </w:r>
    </w:p>
    <w:p>
      <w:pPr>
        <w:bidi/>
        <w:spacing w:after="120" w:line="340" w:lineRule="auto"/>
        <w:ind w:right="120"/>
        <w:jc w:val="both"/>
      </w:pPr>
      <w:r>
        <w:rPr>
          <w:rFonts w:ascii="Cairo" w:cs="Cairo" w:eastAsia="Cairo" w:hAnsi="Cairo"/>
          <w:b/>
          <w:bCs/>
          <w:i w:val="false"/>
          <w:iCs w:val="false"/>
          <w:color w:val="0F2A47"/>
          <w:sz w:val="22"/>
          <w:szCs w:val="22"/>
          <w:rtl/>
        </w:rPr>
        <w:t xml:space="preserve">2.1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يُنشئ هذا العقد شراكةً استراتيجيةً دائمةً بين تريجاز وإيزي جاز، تقوم على حصرية توزيع متبادلة مطلقة لأسطوانات الغاز المركبة من إنتاج تريجاز داخل جمهورية مصر العربية، مقابل تمليك تريجاز حصةً في رأس مال إيزي جاز.</w:t>
      </w:r>
    </w:p>
    <w:p>
      <w:pPr>
        <w:bidi/>
        <w:spacing w:after="120" w:line="340" w:lineRule="auto"/>
        <w:ind w:right="120"/>
        <w:jc w:val="both"/>
      </w:pPr>
      <w:r>
        <w:rPr>
          <w:rFonts w:ascii="Cairo" w:cs="Cairo" w:eastAsia="Cairo" w:hAnsi="Cairo"/>
          <w:b/>
          <w:bCs/>
          <w:i w:val="false"/>
          <w:iCs w:val="false"/>
          <w:color w:val="0F2A47"/>
          <w:sz w:val="22"/>
          <w:szCs w:val="22"/>
          <w:rtl/>
        </w:rPr>
        <w:t xml:space="preserve">2.2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يمتد نطاق العقد ليشمل: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جميع فئات الأسطوانات المركبة المُصنَّعة من قِبَل تريجاز (5 / 7.5 / 12 كجم).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جميع منظمات الضغط المرفقة مع الأسطوانات.</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ملحقات التشغيل والصيانة المرتبطة مباشرةً بالمنتج.</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أي منتجات مستقبلية تُطوِّرها تريجاز ضمن نفس فئة أسطوانات LPG المركبة.</w:t>
      </w:r>
    </w:p>
    <w:p>
      <w:pPr>
        <w:bidi/>
        <w:spacing w:after="120" w:line="340" w:lineRule="auto"/>
        <w:ind w:right="120"/>
        <w:jc w:val="both"/>
      </w:pPr>
      <w:r>
        <w:rPr>
          <w:rFonts w:ascii="Cairo" w:cs="Cairo" w:eastAsia="Cairo" w:hAnsi="Cairo"/>
          <w:b/>
          <w:bCs/>
          <w:i w:val="false"/>
          <w:iCs w:val="false"/>
          <w:color w:val="0F2A47"/>
          <w:sz w:val="22"/>
          <w:szCs w:val="22"/>
          <w:rtl/>
        </w:rPr>
        <w:t xml:space="preserve">2.3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يقوم هذا العقد على ثلاث ركائز جوهرية غير قابلة للفصل: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الركيزة الأولى: الحصرية الدائمة المتبادلة (المادة الثالثة).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الركيزة الثانية: حصة الـ 25% لتريجاز في إيزي جاز (المادة التاسعة).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الركيزة الثالثة: ضمان الإمداد ومنظومة التسعير المُهيكَلة (المواد الخامسة والسابعة والثامنة).</w:t>
      </w:r>
    </w:p>
    <w:p>
      <w:pPr>
        <w:bidi/>
        <w:spacing w:after="120" w:line="340" w:lineRule="auto"/>
        <w:ind w:right="120"/>
        <w:jc w:val="both"/>
      </w:pPr>
      <w:r>
        <w:rPr>
          <w:rFonts w:ascii="Cairo" w:cs="Cairo" w:eastAsia="Cairo" w:hAnsi="Cairo"/>
          <w:b/>
          <w:bCs/>
          <w:i w:val="false"/>
          <w:iCs w:val="false"/>
          <w:color w:val="0F2A47"/>
          <w:sz w:val="22"/>
          <w:szCs w:val="22"/>
          <w:rtl/>
        </w:rPr>
        <w:t xml:space="preserve">2.4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يُقرُّ الطرفان بأن إسقاط أيٍّ من هذه الركائز الثلاث يُعدُّ إخلالًا جوهريًا يُخوِّل الطرف الآخر الحقَّ في إعادة التفاوض أو الفسخ وفقًا لأحكام المادة الخامسة عشرة.</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الثالثة — الحصرية الدائمة المتبادلة</w:t>
      </w:r>
    </w:p>
    <w:p>
      <w:pPr>
        <w:bidi/>
        <w:spacing w:after="100" w:before="180" w:line="340"/>
        <w:jc w:val="right"/>
      </w:pPr>
      <w:r>
        <w:rPr>
          <w:rFonts w:ascii="Cairo" w:cs="Cairo" w:eastAsia="Cairo" w:hAnsi="Cairo"/>
          <w:b/>
          <w:bCs/>
          <w:i w:val="false"/>
          <w:iCs w:val="false"/>
          <w:color w:val="1E7A3C"/>
          <w:sz w:val="23"/>
          <w:szCs w:val="23"/>
          <w:rtl/>
        </w:rPr>
        <w:t xml:space="preserve">أ. حصرية تريجاز تجاه إيزي جاز</w:t>
      </w:r>
    </w:p>
    <w:p>
      <w:pPr>
        <w:bidi/>
        <w:spacing w:after="120" w:line="340" w:lineRule="auto"/>
        <w:ind w:right="120"/>
        <w:jc w:val="both"/>
      </w:pPr>
      <w:r>
        <w:rPr>
          <w:rFonts w:ascii="Cairo" w:cs="Cairo" w:eastAsia="Cairo" w:hAnsi="Cairo"/>
          <w:b/>
          <w:bCs/>
          <w:i w:val="false"/>
          <w:iCs w:val="false"/>
          <w:color w:val="0F2A47"/>
          <w:sz w:val="22"/>
          <w:szCs w:val="22"/>
          <w:rtl/>
        </w:rPr>
        <w:t xml:space="preserve">3.1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تمنح تريجاز إيزي جاز الحقَّ الحصري المطلق لتوزيع وبيع أسطواناتها المركبة ومنظمات الضغط المُصاحبة داخل جمهورية مصر العربية، وذلك طوال مدة هذا العقد.</w:t>
      </w:r>
    </w:p>
    <w:p>
      <w:pPr>
        <w:bidi/>
        <w:spacing w:after="120" w:line="340" w:lineRule="auto"/>
        <w:ind w:right="120"/>
        <w:jc w:val="both"/>
      </w:pPr>
      <w:r>
        <w:rPr>
          <w:rFonts w:ascii="Cairo" w:cs="Cairo" w:eastAsia="Cairo" w:hAnsi="Cairo"/>
          <w:b/>
          <w:bCs/>
          <w:i w:val="false"/>
          <w:iCs w:val="false"/>
          <w:color w:val="0F2A47"/>
          <w:sz w:val="22"/>
          <w:szCs w:val="22"/>
          <w:rtl/>
        </w:rPr>
        <w:t xml:space="preserve">3.2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تريجاز — طوال مدة العقد — بعدم القيام بأيٍّ مما يلي بشكل مباشر أو غير مباشر:</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تعيين أي موزع آخر — رئيسي أو فرعي أو إضافي — داخل جمهورية مصر العربية.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البيع المباشر إلى أي عميل نهائي أو تاجر تجزئة أو مؤسسة داخل مصر بأي شكل من الأشكال.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منح أي امتياز توزيع أو تخصيص كميات تفضيلية لأي جهة أخرى في المنطقة الجغرافية.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التصدير إلى مصر عبر أي قناة بديلة أو طرف ثالث، أو السماح بذلك.</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تعديل أو تقليل أو تجزئة المنطقة الجغرافية من جانب واحد.</w:t>
      </w:r>
    </w:p>
    <w:p>
      <w:pPr>
        <w:bidi/>
        <w:spacing w:after="120" w:line="340" w:lineRule="auto"/>
        <w:ind w:right="120"/>
        <w:jc w:val="both"/>
      </w:pPr>
      <w:r>
        <w:rPr>
          <w:rFonts w:ascii="Cairo" w:cs="Cairo" w:eastAsia="Cairo" w:hAnsi="Cairo"/>
          <w:b/>
          <w:bCs/>
          <w:i w:val="false"/>
          <w:iCs w:val="false"/>
          <w:color w:val="0F2A47"/>
          <w:sz w:val="22"/>
          <w:szCs w:val="22"/>
          <w:rtl/>
        </w:rPr>
        <w:t xml:space="preserve">3.3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تحتفظ تريجاز بحقوقها الكاملة في التصدير إلى أي دولة خارج جمهورية مصر العربية، دون أن يكون لإيزي جاز أي حق أو مطالبة في تلك الأسواق، إلا بموجب اتفاقيات مستقلة يوقعها الطرفان.</w:t>
      </w:r>
    </w:p>
    <w:p>
      <w:pPr>
        <w:bidi/>
        <w:spacing w:after="100" w:before="180" w:line="340"/>
        <w:jc w:val="right"/>
      </w:pPr>
      <w:r>
        <w:rPr>
          <w:rFonts w:ascii="Cairo" w:cs="Cairo" w:eastAsia="Cairo" w:hAnsi="Cairo"/>
          <w:b/>
          <w:bCs/>
          <w:i w:val="false"/>
          <w:iCs w:val="false"/>
          <w:color w:val="1E7A3C"/>
          <w:sz w:val="23"/>
          <w:szCs w:val="23"/>
          <w:rtl/>
        </w:rPr>
        <w:t xml:space="preserve">ب. حصرية إيزي جاز تجاه تريجاز</w:t>
      </w:r>
    </w:p>
    <w:p>
      <w:pPr>
        <w:bidi/>
        <w:spacing w:after="120" w:line="340" w:lineRule="auto"/>
        <w:ind w:right="120"/>
        <w:jc w:val="both"/>
      </w:pPr>
      <w:r>
        <w:rPr>
          <w:rFonts w:ascii="Cairo" w:cs="Cairo" w:eastAsia="Cairo" w:hAnsi="Cairo"/>
          <w:b/>
          <w:bCs/>
          <w:i w:val="false"/>
          <w:iCs w:val="false"/>
          <w:color w:val="0F2A47"/>
          <w:sz w:val="22"/>
          <w:szCs w:val="22"/>
          <w:rtl/>
        </w:rPr>
        <w:t xml:space="preserve">3.4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إيزي جاز — طوال مدة العقد — بعدم بيع أو توزيع أو الترويج لأي أسطوانات غاز مركبة (Composite LPG Cylinders) من أي مصنِّع آخر داخل جمهورية مصر العربية، بصرف النظر عن منشئها (محلي أو مستورد).</w:t>
      </w:r>
    </w:p>
    <w:p>
      <w:pPr>
        <w:bidi/>
        <w:spacing w:after="120" w:line="340" w:lineRule="auto"/>
        <w:ind w:right="120"/>
        <w:jc w:val="both"/>
      </w:pPr>
      <w:r>
        <w:rPr>
          <w:rFonts w:ascii="Cairo" w:cs="Cairo" w:eastAsia="Cairo" w:hAnsi="Cairo"/>
          <w:b/>
          <w:bCs/>
          <w:i w:val="false"/>
          <w:iCs w:val="false"/>
          <w:color w:val="0F2A47"/>
          <w:sz w:val="22"/>
          <w:szCs w:val="22"/>
          <w:rtl/>
        </w:rPr>
        <w:t xml:space="preserve">3.5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يُستثنى من هذا الالتزام: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الأسطوانات الفولاذية التقليدية: يحق لإيزي جاز التعامل معها كجزء من استراتيجيتها التجارية، طالما لا تُسوَّق كبديل منافس للمنتج المركب.</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ملحقات غير منافسة: خراطيم، مواقد، مُحوِّلات، عدادات ذكية، وغيرها من الملحقات التي لا تتعارض مع منتجات تريجاز.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أي منتجات مكمِّلة أخرى لا تدخل ضمن فئة أسطوانات LPG المركبة.</w:t>
      </w:r>
    </w:p>
    <w:p>
      <w:pPr>
        <w:bidi/>
        <w:spacing w:after="100" w:before="180" w:line="340"/>
        <w:jc w:val="right"/>
      </w:pPr>
      <w:r>
        <w:rPr>
          <w:rFonts w:ascii="Cairo" w:cs="Cairo" w:eastAsia="Cairo" w:hAnsi="Cairo"/>
          <w:b/>
          <w:bCs/>
          <w:i w:val="false"/>
          <w:iCs w:val="false"/>
          <w:color w:val="1E7A3C"/>
          <w:sz w:val="23"/>
          <w:szCs w:val="23"/>
          <w:rtl/>
        </w:rPr>
        <w:t xml:space="preserve">ج. آلية إنفاذ الحصرية</w:t>
      </w:r>
    </w:p>
    <w:p>
      <w:pPr>
        <w:bidi/>
        <w:spacing w:after="120" w:line="340" w:lineRule="auto"/>
        <w:ind w:right="120"/>
        <w:jc w:val="both"/>
      </w:pPr>
      <w:r>
        <w:rPr>
          <w:rFonts w:ascii="Cairo" w:cs="Cairo" w:eastAsia="Cairo" w:hAnsi="Cairo"/>
          <w:b/>
          <w:bCs/>
          <w:i w:val="false"/>
          <w:iCs w:val="false"/>
          <w:color w:val="0F2A47"/>
          <w:sz w:val="22"/>
          <w:szCs w:val="22"/>
          <w:rtl/>
        </w:rPr>
        <w:t xml:space="preserve">3.6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ثبوت قيام تريجاز ببيع أو توريد أسطواناتها لأي طرف ثالث داخل مصر بالمخالفة للبند 3.2:</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تلتزم تريجاز بسداد تعويض لإيزي جاز يعادل 30% من قيمة الشحنة المخالفة، بالإضافة إلى الأرباح المفترضة لإيزي جاز عليها (مُحتسبة وفقًا لهامش الربح الشهري المتوسط).</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يُعد التكرار لمرتين أو أكثر خلال أي اثني عشر شهرًا إخلالًا جوهريًا يُخوِّل إيزي جاز الحقَّ في فسخ العقد وفقًا للمادة الخامسة عشرة.</w:t>
      </w:r>
    </w:p>
    <w:p>
      <w:pPr>
        <w:bidi/>
        <w:spacing w:after="120" w:line="340" w:lineRule="auto"/>
        <w:ind w:right="120"/>
        <w:jc w:val="both"/>
      </w:pPr>
      <w:r>
        <w:rPr>
          <w:rFonts w:ascii="Cairo" w:cs="Cairo" w:eastAsia="Cairo" w:hAnsi="Cairo"/>
          <w:b/>
          <w:bCs/>
          <w:i w:val="false"/>
          <w:iCs w:val="false"/>
          <w:color w:val="0F2A47"/>
          <w:sz w:val="22"/>
          <w:szCs w:val="22"/>
          <w:rtl/>
        </w:rPr>
        <w:t xml:space="preserve">3.7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ثبوت قيام إيزي جاز ببيع أو توزيع أسطوانات مركبة من مصدر آخر:</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تلتزم إيزي جاز بسداد تعويض لتريجاز يعادل 30% من قيمة الكمية المخالفة.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يُعد التكرار لمرتين أو أكثر خلال أي اثني عشر شهرًا إخلالًا جوهريًا يُخوِّل تريجاز الحقَّ في فسخ العقد وفقًا للمادة الخامسة عشرة.</w:t>
      </w:r>
    </w:p>
    <w:p>
      <w:pPr>
        <w:bidi/>
        <w:spacing w:after="100" w:before="180" w:line="340"/>
        <w:jc w:val="right"/>
      </w:pPr>
      <w:r>
        <w:rPr>
          <w:rFonts w:ascii="Cairo" w:cs="Cairo" w:eastAsia="Cairo" w:hAnsi="Cairo"/>
          <w:b/>
          <w:bCs/>
          <w:i w:val="false"/>
          <w:iCs w:val="false"/>
          <w:color w:val="1E7A3C"/>
          <w:sz w:val="23"/>
          <w:szCs w:val="23"/>
          <w:rtl/>
        </w:rPr>
        <w:t xml:space="preserve">د. حق إيزي جاز في التوسع الجغرافي والتشغيلي</w:t>
      </w:r>
    </w:p>
    <w:p>
      <w:pPr>
        <w:bidi/>
        <w:spacing w:after="120" w:line="340" w:lineRule="auto"/>
        <w:ind w:right="120"/>
        <w:jc w:val="both"/>
      </w:pPr>
      <w:r>
        <w:rPr>
          <w:rFonts w:ascii="Cairo" w:cs="Cairo" w:eastAsia="Cairo" w:hAnsi="Cairo"/>
          <w:b/>
          <w:bCs/>
          <w:i w:val="false"/>
          <w:iCs w:val="false"/>
          <w:color w:val="0F2A47"/>
          <w:sz w:val="22"/>
          <w:szCs w:val="22"/>
          <w:rtl/>
        </w:rPr>
        <w:t xml:space="preserve">3.8 </w:t>
      </w:r>
      <w:r>
        <w:rPr>
          <w:rFonts w:ascii="Cairo" w:cs="Cairo" w:eastAsia="Cairo" w:hAnsi="Cairo"/>
          <w:b w:val="false"/>
          <w:bCs w:val="false"/>
          <w:i w:val="false"/>
          <w:iCs w:val="false"/>
          <w:color w:val="0F2A47"/>
          <w:sz w:val="22"/>
          <w:szCs w:val="22"/>
          <w:rtl/>
        </w:rPr>
        <w:t xml:space="preserve">— </w:t>
      </w:r>
      <w:r>
        <w:rPr>
          <w:rFonts w:ascii="Cairo" w:cs="Cairo" w:eastAsia="Cairo" w:hAnsi="Cairo"/>
          <w:b/>
          <w:bCs/>
          <w:i w:val="false"/>
          <w:iCs w:val="false"/>
          <w:color w:val="1E7A3C"/>
          <w:sz w:val="22"/>
          <w:szCs w:val="22"/>
          <w:rtl/>
        </w:rPr>
        <w:t xml:space="preserve">[حق محفوظ لإيزي جاز] </w:t>
      </w:r>
      <w:r>
        <w:rPr>
          <w:rFonts w:ascii="Cairo" w:cs="Cairo" w:eastAsia="Cairo" w:hAnsi="Cairo"/>
          <w:b w:val="false"/>
          <w:bCs w:val="false"/>
          <w:i w:val="false"/>
          <w:iCs w:val="false"/>
          <w:color w:val="1A1A1A"/>
          <w:sz w:val="22"/>
          <w:szCs w:val="22"/>
          <w:rtl/>
        </w:rPr>
        <w:t xml:space="preserve">يحق لإيزي جاز — دون الحاجة إلى موافقة مسبقة من تريجاز — القيام بما يلي:</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إنشاء مستودعات إقليمية في أي محافظة من محافظات جمهورية مصر العربية.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تأسيس فروع توزيع إقليمية تعمل باسم إيزي جاز أو تحت هويتها التجارية.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تعيين موزعين فرعيين (Sub-Distributors) وفقًا لبرنامج الموزعين المعتمدين الخاص بإيزي 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الاستعانة بأساطيل نقل خارجية (طرف ثالث) للتوزيع والتوصيل.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إنشاء منافذ بيع مباشرة للعملاء النهائيين (Retail / Direct-to-Consumer).</w:t>
      </w:r>
    </w:p>
    <w:p>
      <w:pPr>
        <w:bidi/>
        <w:spacing w:after="120" w:line="340" w:lineRule="auto"/>
        <w:ind w:right="120"/>
        <w:jc w:val="both"/>
      </w:pPr>
      <w:r>
        <w:rPr>
          <w:rFonts w:ascii="Cairo" w:cs="Cairo" w:eastAsia="Cairo" w:hAnsi="Cairo"/>
          <w:b/>
          <w:bCs/>
          <w:i w:val="false"/>
          <w:iCs w:val="false"/>
          <w:color w:val="0F2A47"/>
          <w:sz w:val="22"/>
          <w:szCs w:val="22"/>
          <w:rtl/>
        </w:rPr>
        <w:t xml:space="preserve">3.9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إيزي جاز بإخطار تريجاز كتابيًا بعناوين المستودعات والفروع الجديدة في غضون 30 يومًا من افتتاحها، وذلك لأغراض تحديث قاعدة بيانات الإمداد فقط، دون أن يخضع الإخطار لأي موافقة.</w:t>
      </w:r>
    </w:p>
    <w:p>
      <w:pPr>
        <w:bidi/>
        <w:spacing w:after="120" w:line="340" w:lineRule="auto"/>
        <w:ind w:right="120"/>
        <w:jc w:val="both"/>
      </w:pPr>
      <w:r>
        <w:rPr>
          <w:rFonts w:ascii="Cairo" w:cs="Cairo" w:eastAsia="Cairo" w:hAnsi="Cairo"/>
          <w:b/>
          <w:bCs/>
          <w:i w:val="false"/>
          <w:iCs w:val="false"/>
          <w:color w:val="0F2A47"/>
          <w:sz w:val="22"/>
          <w:szCs w:val="22"/>
          <w:rtl/>
        </w:rPr>
        <w:t xml:space="preserve">3.10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إيزي جاز في جميع الأحوال بأن تكون هذه المستودعات والفروع مطابقة لمعايير السلامة والتخزين والنقل الواردة في المادة الحادية عشرة (ضوابط التعبئة والتخزين)، ومرخَّصة من الجهات الحكومية المختصة.</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الرابعة — مدة العقد</w:t>
      </w:r>
    </w:p>
    <w:p>
      <w:pPr>
        <w:bidi/>
        <w:spacing w:after="120" w:line="340" w:lineRule="auto"/>
        <w:ind w:right="120"/>
        <w:jc w:val="both"/>
      </w:pPr>
      <w:r>
        <w:rPr>
          <w:rFonts w:ascii="Cairo" w:cs="Cairo" w:eastAsia="Cairo" w:hAnsi="Cairo"/>
          <w:b/>
          <w:bCs/>
          <w:i w:val="false"/>
          <w:iCs w:val="false"/>
          <w:color w:val="0F2A47"/>
          <w:sz w:val="22"/>
          <w:szCs w:val="22"/>
          <w:rtl/>
        </w:rPr>
        <w:t xml:space="preserve">4.1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يسري هذا العقد اعتبارًا من تاريخ النفاذ، ويستمر طوال مدة وجود الطرفين القانوني.</w:t>
      </w:r>
    </w:p>
    <w:p>
      <w:pPr>
        <w:bidi/>
        <w:spacing w:after="120" w:line="340" w:lineRule="auto"/>
        <w:ind w:right="120"/>
        <w:jc w:val="both"/>
      </w:pPr>
      <w:r>
        <w:rPr>
          <w:rFonts w:ascii="Cairo" w:cs="Cairo" w:eastAsia="Cairo" w:hAnsi="Cairo"/>
          <w:b/>
          <w:bCs/>
          <w:i w:val="false"/>
          <w:iCs w:val="false"/>
          <w:color w:val="0F2A47"/>
          <w:sz w:val="22"/>
          <w:szCs w:val="22"/>
          <w:rtl/>
        </w:rPr>
        <w:t xml:space="preserve">4.2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تُحدَّد المدة الاسمية للعقد بخمسة وعشرين (25) عامًا، تتجدد تلقائيًا لمدد مماثلة ما لم يُخطِر أحد الطرفين الآخر كتابيًا برغبته في عدم التجديد قبل انتهاء المدة بمدة لا تقل عن اثني عشر (12) شهرًا.</w:t>
      </w:r>
    </w:p>
    <w:p>
      <w:pPr>
        <w:bidi/>
        <w:spacing w:after="120" w:line="340" w:lineRule="auto"/>
        <w:ind w:right="120"/>
        <w:jc w:val="both"/>
      </w:pPr>
      <w:r>
        <w:rPr>
          <w:rFonts w:ascii="Cairo" w:cs="Cairo" w:eastAsia="Cairo" w:hAnsi="Cairo"/>
          <w:b/>
          <w:bCs/>
          <w:i w:val="false"/>
          <w:iCs w:val="false"/>
          <w:color w:val="0F2A47"/>
          <w:sz w:val="22"/>
          <w:szCs w:val="22"/>
          <w:rtl/>
        </w:rPr>
        <w:t xml:space="preserve">4.3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يخضع هذا العقد لأي قيد زمني أو كمي منفصل. وتُعدُّ أي مراجع سابقة لحدود زمنية (5 سنوات) أو كمية (مليون أسطوانة) من الإصدارات السابقة مُلغاة ومستبدلة بأحكام هذه النسخة.</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4.4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لا يجوز إنهاء هذا العقد قبل انقضاء مدته الاسمية إلا بالاتفاق الكتابي بين الطرفين، أو في حالات الإخلال الجوهري المنصوص عليها حصريًا في المادة الخامسة عشرة. وأي محاولة لإنهاء العقد من جانب واحد خارج هذه الحالات تُعدُّ إخلالًا جوهريًا بذاتها، وتُوجِب التعويض الكامل للطرف المتضرر.</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الخامسة — التزامات تريجاز بالإمداد</w:t>
      </w:r>
    </w:p>
    <w:p>
      <w:pPr>
        <w:bidi/>
        <w:spacing w:after="100" w:before="180" w:line="340"/>
        <w:jc w:val="right"/>
      </w:pPr>
      <w:r>
        <w:rPr>
          <w:rFonts w:ascii="Cairo" w:cs="Cairo" w:eastAsia="Cairo" w:hAnsi="Cairo"/>
          <w:b/>
          <w:bCs/>
          <w:i w:val="false"/>
          <w:iCs w:val="false"/>
          <w:color w:val="1E7A3C"/>
          <w:sz w:val="23"/>
          <w:szCs w:val="23"/>
          <w:rtl/>
        </w:rPr>
        <w:t xml:space="preserve">أ. الالتزام بالحد الأدنى من الإمداد</w:t>
      </w:r>
    </w:p>
    <w:p>
      <w:pPr>
        <w:bidi/>
        <w:spacing w:after="120" w:line="340" w:lineRule="auto"/>
        <w:ind w:right="120"/>
        <w:jc w:val="both"/>
      </w:pPr>
      <w:r>
        <w:rPr>
          <w:rFonts w:ascii="Cairo" w:cs="Cairo" w:eastAsia="Cairo" w:hAnsi="Cairo"/>
          <w:b/>
          <w:bCs/>
          <w:i w:val="false"/>
          <w:iCs w:val="false"/>
          <w:color w:val="0F2A47"/>
          <w:sz w:val="22"/>
          <w:szCs w:val="22"/>
          <w:rtl/>
        </w:rPr>
        <w:t xml:space="preserve">5.1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تريجاز بتوريد الكميات الشهرية والسنوية الدنيا المحددة في الملحق (ج) — جدول الحد الأدنى للإمداد — الذي يُعدُّ جزءًا لا يتجزأ من هذا العقد.</w:t>
      </w:r>
    </w:p>
    <w:p>
      <w:pPr>
        <w:bidi/>
        <w:spacing w:after="120" w:line="340" w:lineRule="auto"/>
        <w:ind w:right="120"/>
        <w:jc w:val="both"/>
      </w:pPr>
      <w:r>
        <w:rPr>
          <w:rFonts w:ascii="Cairo" w:cs="Cairo" w:eastAsia="Cairo" w:hAnsi="Cairo"/>
          <w:b/>
          <w:bCs/>
          <w:i w:val="false"/>
          <w:iCs w:val="false"/>
          <w:color w:val="0F2A47"/>
          <w:sz w:val="22"/>
          <w:szCs w:val="22"/>
          <w:rtl/>
        </w:rPr>
        <w:t xml:space="preserve">5.2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يُوضِّح الملحق (ج) بحد أدنى:</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الكميات الشهرية الملزمة من كل فئة (5 كجم / 7.5 كجم / 12 كجم).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جداول الزيادة السنوية المتوقعة طوال السنوات الخمس الأولى.</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كميات غاز إعادة التعبئة المتاحة (بالطن المتري/الشهر).</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مواعيد التسليم القياسية والأسبوعية.</w:t>
      </w:r>
    </w:p>
    <w:p>
      <w:pPr>
        <w:bidi/>
        <w:spacing w:after="120" w:line="340" w:lineRule="auto"/>
        <w:ind w:right="120"/>
        <w:jc w:val="both"/>
      </w:pPr>
      <w:r>
        <w:rPr>
          <w:rFonts w:ascii="Cairo" w:cs="Cairo" w:eastAsia="Cairo" w:hAnsi="Cairo"/>
          <w:b/>
          <w:bCs/>
          <w:i w:val="false"/>
          <w:iCs w:val="false"/>
          <w:color w:val="0F2A47"/>
          <w:sz w:val="22"/>
          <w:szCs w:val="22"/>
          <w:rtl/>
        </w:rPr>
        <w:t xml:space="preserve">5.3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تريجاز بأن تُخصِّص لإيزي جاز أولوية مطلقة في جدولة الإنتاج داخل المُجمَّع الصناعي، بما يضمن الوفاء بالحد الأدنى قبل أي تخصيصات للتصدير.</w:t>
      </w:r>
    </w:p>
    <w:p>
      <w:pPr>
        <w:bidi/>
        <w:spacing w:after="100" w:before="180" w:line="340"/>
        <w:jc w:val="right"/>
      </w:pPr>
      <w:r>
        <w:rPr>
          <w:rFonts w:ascii="Cairo" w:cs="Cairo" w:eastAsia="Cairo" w:hAnsi="Cairo"/>
          <w:b/>
          <w:bCs/>
          <w:i w:val="false"/>
          <w:iCs w:val="false"/>
          <w:color w:val="1E7A3C"/>
          <w:sz w:val="23"/>
          <w:szCs w:val="23"/>
          <w:rtl/>
        </w:rPr>
        <w:t xml:space="preserve">ب. تحديث جدول الإمداد</w:t>
      </w:r>
    </w:p>
    <w:p>
      <w:pPr>
        <w:bidi/>
        <w:spacing w:after="120" w:line="340" w:lineRule="auto"/>
        <w:ind w:right="120"/>
        <w:jc w:val="both"/>
      </w:pPr>
      <w:r>
        <w:rPr>
          <w:rFonts w:ascii="Cairo" w:cs="Cairo" w:eastAsia="Cairo" w:hAnsi="Cairo"/>
          <w:b/>
          <w:bCs/>
          <w:i w:val="false"/>
          <w:iCs w:val="false"/>
          <w:color w:val="0F2A47"/>
          <w:sz w:val="22"/>
          <w:szCs w:val="22"/>
          <w:rtl/>
        </w:rPr>
        <w:t xml:space="preserve">5.4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يُراجَع الملحق (ج) بشكل سنوي بالاتفاق المشترك بين الطرفين، في جلسة رسمية تُعقد قبل نهاية كل سنة مالية. وتُدوَّن نتائج المراجعة في محضر موقَّع من الطرفين ويُلحَق بالعقد.</w:t>
      </w:r>
    </w:p>
    <w:p>
      <w:pPr>
        <w:bidi/>
        <w:spacing w:after="120" w:line="340" w:lineRule="auto"/>
        <w:ind w:right="120"/>
        <w:jc w:val="both"/>
      </w:pPr>
      <w:r>
        <w:rPr>
          <w:rFonts w:ascii="Cairo" w:cs="Cairo" w:eastAsia="Cairo" w:hAnsi="Cairo"/>
          <w:b/>
          <w:bCs/>
          <w:i w:val="false"/>
          <w:iCs w:val="false"/>
          <w:color w:val="0F2A47"/>
          <w:sz w:val="22"/>
          <w:szCs w:val="22"/>
          <w:rtl/>
        </w:rPr>
        <w:t xml:space="preserve">5.5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عدم الاتفاق على جدول مُحدَّث قبل بداية السنة المالية التالية، تُطبَّق أرقام السنة السابقة معدَّلة بنسبة النمو الفعلي للطلب خلال السنة المنقضية، وذلك حتى يتم الاتفاق.</w:t>
      </w:r>
    </w:p>
    <w:p>
      <w:pPr>
        <w:bidi/>
        <w:spacing w:after="100" w:before="180" w:line="340"/>
        <w:jc w:val="right"/>
      </w:pPr>
      <w:r>
        <w:rPr>
          <w:rFonts w:ascii="Cairo" w:cs="Cairo" w:eastAsia="Cairo" w:hAnsi="Cairo"/>
          <w:b/>
          <w:bCs/>
          <w:i w:val="false"/>
          <w:iCs w:val="false"/>
          <w:color w:val="1E7A3C"/>
          <w:sz w:val="23"/>
          <w:szCs w:val="23"/>
          <w:rtl/>
        </w:rPr>
        <w:t xml:space="preserve">ج. عواقب التقصير في الإمداد</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5.6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تخلَّفت تريجاز عن توريد 85% أو أكثر من الكميات الشهرية المحددة في الملحق (ج) لأي شهر، تلتزم تريجاز بـ:</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سداد تعويض فوري لإيزي جاز يعادل الفاقد في الأرباح المُقدَّر (يُحتسب وفقًا لهامش الربح الشهري المتوسط × الكمية الناقصة).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توفير الفاقد في الشهر التالي بأولوية مطلقة، وبنفس أسعار الشهر المقصَّر فيه، بصرف النظر عن أي تعديلات سعرية قد تكون طرأت.</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5.7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تخلَّفت تريجاز عن توريد 60% أو أكثر من الكميات الشهرية المحددة لمدة ثلاثة (3) أشهر متتالية أو خمسة (5) أشهر متفرقة خلال أي اثني عشر شهرًا، يحق لإيزي جاز — بالإضافة إلى التعويض —:</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التعاقد مع مصدر بديل لسد العجز، دون اعتبار ذلك إخلالًا بالحصرية، ولحين استعادة تريجاز قدرتها على الإمداد الكامل.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تفعيل حقها في الفسخ الجوهري وفقًا للمادة الخامسة عشرة، مع حقها في التعويضات الكاملة.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المطالبة بتحويل خط ائتمان التعبئة المتجدد إلى أصول سائلة مباشرة.</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السادسة — حقوق إيزي جاز التشغيلية والتوزيعية</w:t>
      </w:r>
    </w:p>
    <w:p>
      <w:pPr>
        <w:bidi/>
        <w:spacing w:after="120" w:line="340" w:lineRule="auto"/>
        <w:ind w:right="120"/>
        <w:jc w:val="both"/>
      </w:pPr>
      <w:r>
        <w:rPr>
          <w:rFonts w:ascii="Cairo" w:cs="Cairo" w:eastAsia="Cairo" w:hAnsi="Cairo"/>
          <w:b/>
          <w:bCs/>
          <w:i w:val="false"/>
          <w:iCs w:val="false"/>
          <w:color w:val="0F2A47"/>
          <w:sz w:val="22"/>
          <w:szCs w:val="22"/>
          <w:rtl/>
        </w:rPr>
        <w:t xml:space="preserve">6.1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تتمتع إيزي جاز — باعتبارها الموزع الحصري الدائم — بكامل الصلاحيات التشغيلية التالية دون قيد أو شرط:</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تحديد سياسة البيع بالتجزئة والجملة، واختيار قنوات التوزيع.</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إدارة برنامج الموزعين المعتمدين (Authorized Distributor Program) بالشروط التي تراها مناسبة.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تحديد أسعار البيع للجمهور — بما يتسق مع هامش الربح المُستهدَف ودون تدخل من تريجاز.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إدارة الهوية التجارية والتسويقية لـ«إيزي جاز»، والإعلان، والحملات الترويجية.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إدارة المنصة الرقمية، وتطبيقات العميل والسائق، وبيانات العملاء (والتي تُعدُّ ملكًا خالصًا لإيزي 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الدخول في شراكات مع مطوري العقارات، والمتاجر الكبرى، والجهات الحكومية، ومؤسسات الدولة.</w:t>
      </w:r>
    </w:p>
    <w:p>
      <w:pPr>
        <w:bidi/>
        <w:spacing w:after="120" w:line="340" w:lineRule="auto"/>
        <w:ind w:right="120"/>
        <w:jc w:val="both"/>
      </w:pPr>
      <w:r>
        <w:rPr>
          <w:rFonts w:ascii="Cairo" w:cs="Cairo" w:eastAsia="Cairo" w:hAnsi="Cairo"/>
          <w:b/>
          <w:bCs/>
          <w:i w:val="false"/>
          <w:iCs w:val="false"/>
          <w:color w:val="0F2A47"/>
          <w:sz w:val="22"/>
          <w:szCs w:val="22"/>
          <w:rtl/>
        </w:rPr>
        <w:t xml:space="preserve">6.2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يحق لتريجاز التدخل في السياسات التشغيلية اليومية لإيزي جاز، ولا فرض شروط إضافية خارج نطاق هذا العقد وملاحقه.</w:t>
      </w:r>
    </w:p>
    <w:p>
      <w:pPr>
        <w:bidi/>
        <w:spacing w:after="120" w:line="340" w:lineRule="auto"/>
        <w:ind w:right="120"/>
        <w:jc w:val="both"/>
      </w:pPr>
      <w:r>
        <w:rPr>
          <w:rFonts w:ascii="Cairo" w:cs="Cairo" w:eastAsia="Cairo" w:hAnsi="Cairo"/>
          <w:b/>
          <w:bCs/>
          <w:i w:val="false"/>
          <w:iCs w:val="false"/>
          <w:color w:val="0F2A47"/>
          <w:sz w:val="22"/>
          <w:szCs w:val="22"/>
          <w:rtl/>
        </w:rPr>
        <w:t xml:space="preserve">6.3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يحق لإيزي جاز — بعد إخطار تريجاز — استخدام اسم «تريجاز» و/أو علاماتها التجارية على المواد الترويجية والإعلانية، بصورة تُعزِّز الثقة في المنتج وتبرز الهوية الصناعية المصرية له، دون أن يُفسَّر ذلك على أنه تنازل عن ملكية العلامات.</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السابعة — منظومة التسعير</w:t>
      </w:r>
    </w:p>
    <w:p>
      <w:pPr>
        <w:bidi/>
        <w:spacing w:after="100" w:before="180" w:line="340"/>
        <w:jc w:val="right"/>
      </w:pPr>
      <w:r>
        <w:rPr>
          <w:rFonts w:ascii="Cairo" w:cs="Cairo" w:eastAsia="Cairo" w:hAnsi="Cairo"/>
          <w:b/>
          <w:bCs/>
          <w:i w:val="false"/>
          <w:iCs w:val="false"/>
          <w:color w:val="1E7A3C"/>
          <w:sz w:val="23"/>
          <w:szCs w:val="23"/>
          <w:rtl/>
        </w:rPr>
        <w:t xml:space="preserve">أ. قائمة الأسعار الرسمية</w:t>
      </w:r>
    </w:p>
    <w:p>
      <w:pPr>
        <w:bidi/>
        <w:spacing w:after="120" w:line="340" w:lineRule="auto"/>
        <w:ind w:right="120"/>
        <w:jc w:val="both"/>
      </w:pPr>
      <w:r>
        <w:rPr>
          <w:rFonts w:ascii="Cairo" w:cs="Cairo" w:eastAsia="Cairo" w:hAnsi="Cairo"/>
          <w:b/>
          <w:bCs/>
          <w:i w:val="false"/>
          <w:iCs w:val="false"/>
          <w:color w:val="0F2A47"/>
          <w:sz w:val="22"/>
          <w:szCs w:val="22"/>
          <w:rtl/>
        </w:rPr>
        <w:t xml:space="preserve">7.1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تُعتمد قائمة الأسعار المُدرَجة في الملحق (أ) — قائمة الأسعار الرسمية — كمرجع سعري ملزم للطرفين لجميع التوريدات من تريجاز إلى إيزي جاز.</w:t>
      </w:r>
    </w:p>
    <w:p>
      <w:pPr>
        <w:bidi/>
        <w:spacing w:after="120" w:line="340" w:lineRule="auto"/>
        <w:ind w:right="120"/>
        <w:jc w:val="both"/>
      </w:pPr>
      <w:r>
        <w:rPr>
          <w:rFonts w:ascii="Cairo" w:cs="Cairo" w:eastAsia="Cairo" w:hAnsi="Cairo"/>
          <w:b/>
          <w:bCs/>
          <w:i w:val="false"/>
          <w:iCs w:val="false"/>
          <w:color w:val="0F2A47"/>
          <w:sz w:val="22"/>
          <w:szCs w:val="22"/>
          <w:rtl/>
        </w:rPr>
        <w:t xml:space="preserve">7.2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تشمل قائمة الأسعار:</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سعر توريد الأسطوانة الفارغة لكل فئة (5 / 7.5 / 12 كجم).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سعر توريد الأسطوانة المُعبَّأة لأول مرة (First-Fill) لكل فئة.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سعر توريد المنظمات ومُلحقاتها.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سعر إعادة التعبئة (Refill Price) وفقًا للمعادلة المُشار إليها في البند 7.6.</w:t>
      </w:r>
    </w:p>
    <w:p>
      <w:pPr>
        <w:bidi/>
        <w:spacing w:after="100" w:before="180" w:line="340"/>
        <w:jc w:val="right"/>
      </w:pPr>
      <w:r>
        <w:rPr>
          <w:rFonts w:ascii="Cairo" w:cs="Cairo" w:eastAsia="Cairo" w:hAnsi="Cairo"/>
          <w:b/>
          <w:bCs/>
          <w:i w:val="false"/>
          <w:iCs w:val="false"/>
          <w:color w:val="1E7A3C"/>
          <w:sz w:val="23"/>
          <w:szCs w:val="23"/>
          <w:rtl/>
        </w:rPr>
        <w:t xml:space="preserve">ب. آلية مراجعة الأسعار</w:t>
      </w:r>
    </w:p>
    <w:p>
      <w:pPr>
        <w:bidi/>
        <w:spacing w:after="120" w:line="340" w:lineRule="auto"/>
        <w:ind w:right="120"/>
        <w:jc w:val="both"/>
      </w:pPr>
      <w:r>
        <w:rPr>
          <w:rFonts w:ascii="Cairo" w:cs="Cairo" w:eastAsia="Cairo" w:hAnsi="Cairo"/>
          <w:b/>
          <w:bCs/>
          <w:i w:val="false"/>
          <w:iCs w:val="false"/>
          <w:color w:val="0F2A47"/>
          <w:sz w:val="22"/>
          <w:szCs w:val="22"/>
          <w:rtl/>
        </w:rPr>
        <w:t xml:space="preserve">7.3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تُراجَع قائمة الأسعار ربع سنويًا (كل ثلاثة أشهر) بجلسة تفاوضية رسمية، لمراعاة تطورات تكاليف المواد الخام، وسعر الصرف، وتكاليف التصنيع.</w:t>
      </w:r>
    </w:p>
    <w:p>
      <w:pPr>
        <w:bidi/>
        <w:spacing w:after="120" w:line="340" w:lineRule="auto"/>
        <w:ind w:right="120"/>
        <w:jc w:val="both"/>
      </w:pPr>
      <w:r>
        <w:rPr>
          <w:rFonts w:ascii="Cairo" w:cs="Cairo" w:eastAsia="Cairo" w:hAnsi="Cairo"/>
          <w:b/>
          <w:bCs/>
          <w:i w:val="false"/>
          <w:iCs w:val="false"/>
          <w:color w:val="0F2A47"/>
          <w:sz w:val="22"/>
          <w:szCs w:val="22"/>
          <w:rtl/>
        </w:rPr>
        <w:t xml:space="preserve">7.4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يُوقِّع الطرفان على قائمة الأسعار المُحدَّثة قبل بدء كل ربع سنوي بخمسة عشر (15) يومًا على الأقل، وتُلحَق بالعقد كتعديل رسمي.</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7.5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لا يجوز لأي من الطرفين فرض زيادة سعرية من جانب واحد تتجاوز 20% من الأسعار النافذة خلال أي اثني عشر شهرًا. وعند تجاوز هذا الحد، يلتزم الطرفان بعقد اجتماع تفاوض طارئ خلال 30 يومًا، تُناقَش فيه آلية تقاسم الأعباء أو تعديل هامش إعادة البيع حفاظًا على الجدوى الاقتصادية لإيزي جاز.</w:t>
      </w:r>
    </w:p>
    <w:p>
      <w:pPr>
        <w:bidi/>
        <w:spacing w:after="100" w:before="180" w:line="340"/>
        <w:jc w:val="right"/>
      </w:pPr>
      <w:r>
        <w:rPr>
          <w:rFonts w:ascii="Cairo" w:cs="Cairo" w:eastAsia="Cairo" w:hAnsi="Cairo"/>
          <w:b/>
          <w:bCs/>
          <w:i w:val="false"/>
          <w:iCs w:val="false"/>
          <w:color w:val="1E7A3C"/>
          <w:sz w:val="23"/>
          <w:szCs w:val="23"/>
          <w:rtl/>
        </w:rPr>
        <w:t xml:space="preserve">ج. معادلة تسعير إعادة التعبئة</w:t>
      </w:r>
    </w:p>
    <w:p>
      <w:pPr>
        <w:bidi/>
        <w:spacing w:after="120" w:line="340" w:lineRule="auto"/>
        <w:ind w:right="120"/>
        <w:jc w:val="both"/>
      </w:pPr>
      <w:r>
        <w:rPr>
          <w:rFonts w:ascii="Cairo" w:cs="Cairo" w:eastAsia="Cairo" w:hAnsi="Cairo"/>
          <w:b/>
          <w:bCs/>
          <w:i w:val="false"/>
          <w:iCs w:val="false"/>
          <w:color w:val="0F2A47"/>
          <w:sz w:val="22"/>
          <w:szCs w:val="22"/>
          <w:rtl/>
        </w:rPr>
        <w:t xml:space="preserve">7.6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يُحتسَب سعر توريد الأسطوانة المُعاد تعبئتها من تريجاز إلى إيزي جاز وفقًا للمعادلة التالية:</w:t>
      </w:r>
    </w:p>
    <w:p>
      <w:pPr>
        <w:pBdr>
          <w:top w:val="single" w:color="0F2A47" w:sz="8" w:space="6"/>
          <w:bottom w:val="single" w:color="0F2A47" w:sz="8" w:space="6"/>
        </w:pBdr>
        <w:shd w:fill="E8F0F7" w:val="clear"/>
        <w:bidi/>
        <w:spacing w:after="120" w:before="120"/>
        <w:jc w:val="center"/>
      </w:pPr>
      <w:r>
        <w:rPr>
          <w:rFonts w:ascii="Cairo" w:cs="Cairo" w:eastAsia="Cairo" w:hAnsi="Cairo"/>
          <w:b/>
          <w:bCs/>
          <w:i w:val="false"/>
          <w:iCs w:val="false"/>
          <w:color w:val="0F2A47"/>
          <w:sz w:val="22"/>
          <w:szCs w:val="22"/>
          <w:rtl/>
        </w:rPr>
        <w:t xml:space="preserve">سعر إعادة التعبئة = (سعر التوريد الحكومي × الوزن بالكيلوجرام) + (القيمة المضافة التشغيلية باليورو × سعر اليورو المرجعي)</w:t>
      </w:r>
    </w:p>
    <w:p>
      <w:pPr>
        <w:bidi/>
        <w:spacing w:after="120" w:line="340" w:lineRule="auto"/>
        <w:ind w:right="120"/>
        <w:jc w:val="both"/>
      </w:pPr>
      <w:r>
        <w:rPr>
          <w:rFonts w:ascii="Cairo" w:cs="Cairo" w:eastAsia="Cairo" w:hAnsi="Cairo"/>
          <w:b/>
          <w:bCs/>
          <w:i w:val="false"/>
          <w:iCs w:val="false"/>
          <w:color w:val="0F2A47"/>
          <w:sz w:val="22"/>
          <w:szCs w:val="22"/>
          <w:rtl/>
        </w:rPr>
        <w:t xml:space="preserve">7.7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تُحدَّد القيمة المضافة التشغيلية باليورو لكل فئة في الملحق (أ)، وتُمثِّل تغطية تكاليف التعبئة، والخدمات اللوجستية، والمصاريف الرأسمالية المرتبطة بعملية إعادة التعبئة.</w:t>
      </w:r>
    </w:p>
    <w:p>
      <w:pPr>
        <w:bidi/>
        <w:spacing w:after="120" w:line="340" w:lineRule="auto"/>
        <w:ind w:right="120"/>
        <w:jc w:val="both"/>
      </w:pPr>
      <w:r>
        <w:rPr>
          <w:rFonts w:ascii="Cairo" w:cs="Cairo" w:eastAsia="Cairo" w:hAnsi="Cairo"/>
          <w:b/>
          <w:bCs/>
          <w:i w:val="false"/>
          <w:iCs w:val="false"/>
          <w:color w:val="0F2A47"/>
          <w:sz w:val="22"/>
          <w:szCs w:val="22"/>
          <w:rtl/>
        </w:rPr>
        <w:t xml:space="preserve">7.8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يُعتمد سعر التوريد الحكومي المُعلَن من وزارة البترول أو الهيئة العامة للبترول كمرجع أساسي، ويُحدَّث تلقائيًا عند كل تعديل رسمي تُعلنه الحكومة.</w:t>
      </w:r>
    </w:p>
    <w:p>
      <w:pPr>
        <w:bidi/>
        <w:spacing w:after="120" w:line="340" w:lineRule="auto"/>
        <w:ind w:right="120"/>
        <w:jc w:val="both"/>
      </w:pPr>
      <w:r>
        <w:rPr>
          <w:rFonts w:ascii="Cairo" w:cs="Cairo" w:eastAsia="Cairo" w:hAnsi="Cairo"/>
          <w:b/>
          <w:bCs/>
          <w:i w:val="false"/>
          <w:iCs w:val="false"/>
          <w:color w:val="0F2A47"/>
          <w:sz w:val="22"/>
          <w:szCs w:val="22"/>
          <w:rtl/>
        </w:rPr>
        <w:t xml:space="preserve">7.9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يُعتمد سعر اليورو المرجعي (وفقًا للتعريف في المادة 1.8) في اليوم الأخير من الشهر السابق لتاريخ الاحتساب، وذلك لتحصين المعادلة من التلاعب.</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7.10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تحرَّك سعر اليورو مقابل الجنيه المصري بنسبة تتجاوز 7% في أي شهر، يحق لأيٍّ من الطرفين طلب مراجعة طارئة للمعادلة خلال 15 يومًا، لإقرار آلية تعديل مؤقتة أو دائمة. ولا يجوز لأي طرف الاستفادة من تحركات سعر الصرف القصيرة لفرض زيادات متتالية دون إخطار مسبق.</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الثامنة — شروط الدفع وخط الائتمان</w:t>
      </w:r>
    </w:p>
    <w:p>
      <w:pPr>
        <w:bidi/>
        <w:spacing w:after="120" w:line="340" w:lineRule="auto"/>
        <w:ind w:right="120"/>
        <w:jc w:val="both"/>
      </w:pPr>
      <w:r>
        <w:rPr>
          <w:rFonts w:ascii="Cairo" w:cs="Cairo" w:eastAsia="Cairo" w:hAnsi="Cairo"/>
          <w:b/>
          <w:bCs/>
          <w:i w:val="false"/>
          <w:iCs w:val="false"/>
          <w:color w:val="0F2A47"/>
          <w:sz w:val="22"/>
          <w:szCs w:val="22"/>
          <w:rtl/>
        </w:rPr>
        <w:t xml:space="preserve">8.1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إيزي جاز بسداد قيمة التوريدات وفقًا لآجال الدفع التالية: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توريدات الأسطوانات الفارغة والمنظمات: 60 يومًا من تاريخ التسليم.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توريدات الغاز لإعادة التعبئة: من خلال خط الائتمان المتجدد (البند 8.3).</w:t>
      </w:r>
    </w:p>
    <w:p>
      <w:pPr>
        <w:bidi/>
        <w:spacing w:after="120" w:line="340" w:lineRule="auto"/>
        <w:ind w:right="120"/>
        <w:jc w:val="both"/>
      </w:pPr>
      <w:r>
        <w:rPr>
          <w:rFonts w:ascii="Cairo" w:cs="Cairo" w:eastAsia="Cairo" w:hAnsi="Cairo"/>
          <w:b/>
          <w:bCs/>
          <w:i w:val="false"/>
          <w:iCs w:val="false"/>
          <w:color w:val="0F2A47"/>
          <w:sz w:val="22"/>
          <w:szCs w:val="22"/>
          <w:rtl/>
        </w:rPr>
        <w:t xml:space="preserve">8.2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تُسدَّد المدفوعات بالجنيه المصري، من خلال تحويلات بنكية إلى الحساب المعتمَد لشركة تريجاز، ولا يُقبَل السداد النقدي.</w:t>
      </w:r>
    </w:p>
    <w:p>
      <w:pPr>
        <w:bidi/>
        <w:spacing w:after="100" w:before="180" w:line="340"/>
        <w:jc w:val="right"/>
      </w:pPr>
      <w:r>
        <w:rPr>
          <w:rFonts w:ascii="Cairo" w:cs="Cairo" w:eastAsia="Cairo" w:hAnsi="Cairo"/>
          <w:b/>
          <w:bCs/>
          <w:i w:val="false"/>
          <w:iCs w:val="false"/>
          <w:color w:val="1E7A3C"/>
          <w:sz w:val="23"/>
          <w:szCs w:val="23"/>
          <w:rtl/>
        </w:rPr>
        <w:t xml:space="preserve">خط ائتمان التعبئة المتجدد (Revolving Refill Credit)</w:t>
      </w:r>
    </w:p>
    <w:p>
      <w:pPr>
        <w:bidi/>
        <w:spacing w:after="120" w:line="340" w:lineRule="auto"/>
        <w:ind w:right="120"/>
        <w:jc w:val="both"/>
      </w:pPr>
      <w:r>
        <w:rPr>
          <w:rFonts w:ascii="Cairo" w:cs="Cairo" w:eastAsia="Cairo" w:hAnsi="Cairo"/>
          <w:b/>
          <w:bCs/>
          <w:i w:val="false"/>
          <w:iCs w:val="false"/>
          <w:color w:val="0F2A47"/>
          <w:sz w:val="22"/>
          <w:szCs w:val="22"/>
          <w:rtl/>
        </w:rPr>
        <w:t xml:space="preserve">8.3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بما أن حصة تريجاز البالغة 25% في إيزي جاز مرتبطة عضويًا بضمان الإمداد، يتفق الطرفان على إنشاء خط ائتمان تعبئة متجدِّد وفقًا للآتي:</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يُمثِّل رصيد الائتمان ما يعادل قيمة 25% من حجم الطلب الشهري الضامن على الأقل.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يُجدَّد الرصيد تلقائيًا عند استنفاده دون اشتراط موافقة يدوية لكل دفعة.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تُسوَّى الحسابات ماليًا نهاية كل شهر بتقرير مشترك مُوقَّع من الجانبين.</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(د) في حال توقف خط الائتمان لأي سبب يعود لتريجاز، يُعدُّ ذلك إخلالًا بالتزام الإمداد ويُفعَّل البند 5.6 فورًا.</w:t>
      </w:r>
    </w:p>
    <w:p>
      <w:pPr>
        <w:bidi/>
        <w:spacing w:after="120" w:line="340" w:lineRule="auto"/>
        <w:ind w:right="120"/>
        <w:jc w:val="both"/>
      </w:pPr>
      <w:r>
        <w:rPr>
          <w:rFonts w:ascii="Cairo" w:cs="Cairo" w:eastAsia="Cairo" w:hAnsi="Cairo"/>
          <w:b/>
          <w:bCs/>
          <w:i w:val="false"/>
          <w:iCs w:val="false"/>
          <w:color w:val="0F2A47"/>
          <w:sz w:val="22"/>
          <w:szCs w:val="22"/>
          <w:rtl/>
        </w:rPr>
        <w:t xml:space="preserve">8.4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تُقدِّم إيزي جاز تقريرًا شهريًا مُفصَّلًا لتريجاز يتضمَّن: الكميات المستلمة، والكميات المباعة، وكميات المخزون، وأرصدة الدفع، وذلك كجزء من التزامات الشفافية المتبادلة.</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التاسعة — حصة تريجاز في رأس مال إيزي جاز</w:t>
      </w:r>
    </w:p>
    <w:p>
      <w:pPr>
        <w:bidi/>
        <w:spacing w:after="100" w:before="180" w:line="340"/>
        <w:jc w:val="right"/>
      </w:pPr>
      <w:r>
        <w:rPr>
          <w:rFonts w:ascii="Cairo" w:cs="Cairo" w:eastAsia="Cairo" w:hAnsi="Cairo"/>
          <w:b/>
          <w:bCs/>
          <w:i w:val="false"/>
          <w:iCs w:val="false"/>
          <w:color w:val="1E7A3C"/>
          <w:sz w:val="23"/>
          <w:szCs w:val="23"/>
          <w:rtl/>
        </w:rPr>
        <w:t xml:space="preserve">أ. تأسيس الحصة</w:t>
      </w:r>
    </w:p>
    <w:p>
      <w:pPr>
        <w:bidi/>
        <w:spacing w:after="120" w:line="340" w:lineRule="auto"/>
        <w:ind w:right="120"/>
        <w:jc w:val="both"/>
      </w:pPr>
      <w:r>
        <w:rPr>
          <w:rFonts w:ascii="Cairo" w:cs="Cairo" w:eastAsia="Cairo" w:hAnsi="Cairo"/>
          <w:b/>
          <w:bCs/>
          <w:i w:val="false"/>
          <w:iCs w:val="false"/>
          <w:color w:val="0F2A47"/>
          <w:sz w:val="22"/>
          <w:szCs w:val="22"/>
          <w:rtl/>
        </w:rPr>
        <w:t xml:space="preserve">9.1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مقابل منح تريجاز الحصرية الدائمة المتبادلة المنصوص عليها في المادة الثالثة، وتوفير ضمان الإمداد المنصوص عليه في المادة الخامسة، تتملَّك تريجاز حصة نسبتها 25% (خمسة وعشرون بالمئة) من رأس مال شركة إيزي جاز للتجارة والتوزيع (ش.م.م).</w:t>
      </w:r>
    </w:p>
    <w:p>
      <w:pPr>
        <w:bidi/>
        <w:spacing w:after="120" w:line="340" w:lineRule="auto"/>
        <w:ind w:right="120"/>
        <w:jc w:val="both"/>
      </w:pPr>
      <w:r>
        <w:rPr>
          <w:rFonts w:ascii="Cairo" w:cs="Cairo" w:eastAsia="Cairo" w:hAnsi="Cairo"/>
          <w:b/>
          <w:bCs/>
          <w:i w:val="false"/>
          <w:iCs w:val="false"/>
          <w:color w:val="0F2A47"/>
          <w:sz w:val="22"/>
          <w:szCs w:val="22"/>
          <w:rtl/>
        </w:rPr>
        <w:t xml:space="preserve">9.2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تُعدُّ هذه الحصة: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أسهمًا عاديةً (Ordinary Shares) بنفس الحقوق والالتزامات الممنوحة لبقية المساهمين، مع الاستثناءات المنصوص عليها في هذه المادة.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ممنوحةً على أساس التقييم المُتفَق عليه وقت توقيع العقد، والمُدرَج في محضر رسمي موقَّع من الطرفين.</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مسجَّلةً في السجل التجاري وسجل المساهمين لشركة إيزي جاز خلال 60 يومًا من تاريخ النفاذ.</w:t>
      </w:r>
    </w:p>
    <w:p>
      <w:pPr>
        <w:bidi/>
        <w:spacing w:after="120" w:line="340" w:lineRule="auto"/>
        <w:ind w:right="120"/>
        <w:jc w:val="both"/>
      </w:pPr>
      <w:r>
        <w:rPr>
          <w:rFonts w:ascii="Cairo" w:cs="Cairo" w:eastAsia="Cairo" w:hAnsi="Cairo"/>
          <w:b/>
          <w:bCs/>
          <w:i w:val="false"/>
          <w:iCs w:val="false"/>
          <w:color w:val="0F2A47"/>
          <w:sz w:val="22"/>
          <w:szCs w:val="22"/>
          <w:rtl/>
        </w:rPr>
        <w:t xml:space="preserve">9.3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تتمتع حصة تريجاز بحقوق التصويت في الجمعية العامة لشركة إيزي جاز بنسبة تعادل حصتها في رأس المال، ولا يحق لها عرقلة القرارات العادية التي تُتَّخذ بالأغلبية.</w:t>
      </w:r>
    </w:p>
    <w:p>
      <w:pPr>
        <w:bidi/>
        <w:spacing w:after="100" w:before="180" w:line="340"/>
        <w:jc w:val="right"/>
      </w:pPr>
      <w:r>
        <w:rPr>
          <w:rFonts w:ascii="Cairo" w:cs="Cairo" w:eastAsia="Cairo" w:hAnsi="Cairo"/>
          <w:b/>
          <w:bCs/>
          <w:i w:val="false"/>
          <w:iCs w:val="false"/>
          <w:color w:val="1E7A3C"/>
          <w:sz w:val="23"/>
          <w:szCs w:val="23"/>
          <w:rtl/>
        </w:rPr>
        <w:t xml:space="preserve">ب. حقوق تريجاز الحوكمية</w:t>
      </w:r>
    </w:p>
    <w:p>
      <w:pPr>
        <w:bidi/>
        <w:spacing w:after="120" w:line="340" w:lineRule="auto"/>
        <w:ind w:right="120"/>
        <w:jc w:val="both"/>
      </w:pPr>
      <w:r>
        <w:rPr>
          <w:rFonts w:ascii="Cairo" w:cs="Cairo" w:eastAsia="Cairo" w:hAnsi="Cairo"/>
          <w:b/>
          <w:bCs/>
          <w:i w:val="false"/>
          <w:iCs w:val="false"/>
          <w:color w:val="0F2A47"/>
          <w:sz w:val="22"/>
          <w:szCs w:val="22"/>
          <w:rtl/>
        </w:rPr>
        <w:t xml:space="preserve">9.4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يحق لتريجاز — طوال فترة احتفاظها بحصة لا تقل عن 15% من رأس مال إيزي جاز — الحصول على الحقوق التالية: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تعيين مراقب (Observer) واحد في مجلس إدارة إيزي جاز، يحضر الاجتماعات دون حق التصويت.</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الاطلاع على القوائم المالية المراجَعة السنوية، والخطط المالية الرئيسية.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حق الاعتراض المُسبَّب (Consent Right) على القرارات الجوهرية التالية: بيع الشركة كليًا، الاندماج، تغيير طبيعة النشاط، تصفية الشركة طواعيةً، إقرار دين يتجاوز 50 مليون جنيه مصري.</w:t>
      </w:r>
    </w:p>
    <w:p>
      <w:pPr>
        <w:bidi/>
        <w:spacing w:after="120" w:line="340" w:lineRule="auto"/>
        <w:ind w:right="120"/>
        <w:jc w:val="both"/>
      </w:pPr>
      <w:r>
        <w:rPr>
          <w:rFonts w:ascii="Cairo" w:cs="Cairo" w:eastAsia="Cairo" w:hAnsi="Cairo"/>
          <w:b/>
          <w:bCs/>
          <w:i w:val="false"/>
          <w:iCs w:val="false"/>
          <w:color w:val="0F2A47"/>
          <w:sz w:val="22"/>
          <w:szCs w:val="22"/>
          <w:rtl/>
        </w:rPr>
        <w:t xml:space="preserve">9.5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تتمتع تريجاز بحق التصويت أو الاعتراض على القرارات التشغيلية أو التكتيكية اليومية، ولا قرارات التعيينات التنفيذية، ولا سياسات التسعير للجمهور، ولا الاستراتيجيات التسويقية.</w:t>
      </w:r>
    </w:p>
    <w:p>
      <w:pPr>
        <w:bidi/>
        <w:spacing w:after="100" w:before="180" w:line="340"/>
        <w:jc w:val="right"/>
      </w:pPr>
      <w:r>
        <w:rPr>
          <w:rFonts w:ascii="Cairo" w:cs="Cairo" w:eastAsia="Cairo" w:hAnsi="Cairo"/>
          <w:b/>
          <w:bCs/>
          <w:i w:val="false"/>
          <w:iCs w:val="false"/>
          <w:color w:val="1E7A3C"/>
          <w:sz w:val="23"/>
          <w:szCs w:val="23"/>
          <w:rtl/>
        </w:rPr>
        <w:t xml:space="preserve">ج. الحماية من التخفيف (Anti-Dilution)</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9.6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قيام إيزي جاز بجولة تمويل جديدة أو إصدار أسهم جديدة، تتمتع حصة تريجاز بحماية التخفيف التناسبية (Weighted-Average Anti-Dilution)، بشرط ألَّا تنخفض حصتها عن 20% من رأس المال المُعدَّل إلا بموافقتها الكتابية المسبقة.</w:t>
      </w:r>
    </w:p>
    <w:p>
      <w:pPr>
        <w:bidi/>
        <w:spacing w:after="120" w:line="340" w:lineRule="auto"/>
        <w:ind w:right="120"/>
        <w:jc w:val="both"/>
      </w:pPr>
      <w:r>
        <w:rPr>
          <w:rFonts w:ascii="Cairo" w:cs="Cairo" w:eastAsia="Cairo" w:hAnsi="Cairo"/>
          <w:b/>
          <w:bCs/>
          <w:i w:val="false"/>
          <w:iCs w:val="false"/>
          <w:color w:val="0F2A47"/>
          <w:sz w:val="22"/>
          <w:szCs w:val="22"/>
          <w:rtl/>
        </w:rPr>
        <w:t xml:space="preserve">9.7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تتمتع تريجاز بحق الشفعة (Pre-Emptive Right) في الاكتتاب بنسبتها في أي إصدار جديد للأسهم، بشرط إتمام الاكتتاب خلال 30 يومًا من إخطارها بالعرض، وإلا سقط الحق.</w:t>
      </w:r>
    </w:p>
    <w:p>
      <w:pPr>
        <w:bidi/>
        <w:spacing w:after="100" w:before="180" w:line="340"/>
        <w:jc w:val="right"/>
      </w:pPr>
      <w:r>
        <w:rPr>
          <w:rFonts w:ascii="Cairo" w:cs="Cairo" w:eastAsia="Cairo" w:hAnsi="Cairo"/>
          <w:b/>
          <w:bCs/>
          <w:i w:val="false"/>
          <w:iCs w:val="false"/>
          <w:color w:val="1E7A3C"/>
          <w:sz w:val="23"/>
          <w:szCs w:val="23"/>
          <w:rtl/>
        </w:rPr>
        <w:t xml:space="preserve">د. نقل الحصة والتصرف فيها</w:t>
      </w:r>
    </w:p>
    <w:p>
      <w:pPr>
        <w:bidi/>
        <w:spacing w:after="120" w:line="340" w:lineRule="auto"/>
        <w:ind w:right="120"/>
        <w:jc w:val="both"/>
      </w:pPr>
      <w:r>
        <w:rPr>
          <w:rFonts w:ascii="Cairo" w:cs="Cairo" w:eastAsia="Cairo" w:hAnsi="Cairo"/>
          <w:b/>
          <w:bCs/>
          <w:i w:val="false"/>
          <w:iCs w:val="false"/>
          <w:color w:val="0F2A47"/>
          <w:sz w:val="22"/>
          <w:szCs w:val="22"/>
          <w:rtl/>
        </w:rPr>
        <w:t xml:space="preserve">9.8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يجوز لتريجاز بيع أو التنازل عن كامل حصتها أو جزء منها لأي طرف ثالث دون الحصول على موافقة كتابية مسبقة من إيزي جاز، وتتمتع إيزي جاز بحق الشفعة في الشراء بنفس الشروط المعروضة.</w:t>
      </w:r>
    </w:p>
    <w:p>
      <w:pPr>
        <w:bidi/>
        <w:spacing w:after="120" w:line="340" w:lineRule="auto"/>
        <w:ind w:right="120"/>
        <w:jc w:val="both"/>
      </w:pPr>
      <w:r>
        <w:rPr>
          <w:rFonts w:ascii="Cairo" w:cs="Cairo" w:eastAsia="Cairo" w:hAnsi="Cairo"/>
          <w:b/>
          <w:bCs/>
          <w:i w:val="false"/>
          <w:iCs w:val="false"/>
          <w:color w:val="0F2A47"/>
          <w:sz w:val="22"/>
          <w:szCs w:val="22"/>
          <w:rtl/>
        </w:rPr>
        <w:t xml:space="preserve">9.9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يحق لتريجاز بيع الحصة أو التنازل عنها للشركات التابعة لها أو الشركات الأم بنسبة ملكية 100%، بمجرد إخطار إيزي جاز دون الحاجة إلى موافقة.</w:t>
      </w:r>
    </w:p>
    <w:p>
      <w:pPr>
        <w:bidi/>
        <w:spacing w:after="100" w:before="180" w:line="340"/>
        <w:jc w:val="right"/>
      </w:pPr>
      <w:r>
        <w:rPr>
          <w:rFonts w:ascii="Cairo" w:cs="Cairo" w:eastAsia="Cairo" w:hAnsi="Cairo"/>
          <w:b/>
          <w:bCs/>
          <w:i w:val="false"/>
          <w:iCs w:val="false"/>
          <w:color w:val="1E7A3C"/>
          <w:sz w:val="23"/>
          <w:szCs w:val="23"/>
          <w:rtl/>
        </w:rPr>
        <w:t xml:space="preserve">هـ. حقوق التوسع (Tag-Along) والسحب (Drag-Along)</w:t>
      </w:r>
    </w:p>
    <w:p>
      <w:pPr>
        <w:bidi/>
        <w:spacing w:after="120" w:line="340" w:lineRule="auto"/>
        <w:ind w:right="120"/>
        <w:jc w:val="both"/>
      </w:pPr>
      <w:r>
        <w:rPr>
          <w:rFonts w:ascii="Cairo" w:cs="Cairo" w:eastAsia="Cairo" w:hAnsi="Cairo"/>
          <w:b/>
          <w:bCs/>
          <w:i w:val="false"/>
          <w:iCs w:val="false"/>
          <w:color w:val="0F2A47"/>
          <w:sz w:val="22"/>
          <w:szCs w:val="22"/>
          <w:rtl/>
        </w:rPr>
        <w:t xml:space="preserve">9.10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رغبت إيزي جاز — بقرار من الأغلبية — في بيع الشركة بالكامل إلى طرف ثالث بقيمة تتجاوز مئة مليون جنيه مصري (100,000,000 ج.م):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يحق لتريجاز المشاركة في البيع بنفس شروط الأغلبية (Tag-Along Right) — أي البيع مع الأغلبية بنفس السعر والشروط.</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يحق للأغلبية إجبار تريجاز على البيع بنفس الشروط (Drag-Along Right) — بشرط أن يكون السعر المعروض عادلًا ومُقارَبًا لتقييم مستقل.</w:t>
      </w:r>
    </w:p>
    <w:p>
      <w:pPr>
        <w:bidi/>
        <w:spacing w:after="100" w:before="180" w:line="340"/>
        <w:jc w:val="right"/>
      </w:pPr>
      <w:r>
        <w:rPr>
          <w:rFonts w:ascii="Cairo" w:cs="Cairo" w:eastAsia="Cairo" w:hAnsi="Cairo"/>
          <w:b/>
          <w:bCs/>
          <w:i w:val="false"/>
          <w:iCs w:val="false"/>
          <w:color w:val="1E7A3C"/>
          <w:sz w:val="23"/>
          <w:szCs w:val="23"/>
          <w:rtl/>
        </w:rPr>
        <w:t xml:space="preserve">و. ارتباط الحصة بالحصرية</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9.11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بيع تريجاز لحصتها أو انخفاضها تحت 15% من رأس مال إيزي جاز لأي سبب (غير التخفيف الموافَق عليه)، تتحول الحصرية الممنوحة لإيزي جاز من «دائمة» إلى «قابلة للمراجعة» خلال 90 يومًا من تاريخ النقص، ويحق لإيزي جاز إما: (أ) إعادة التفاوض على شروط العقد، أو (ب) الانتقال إلى حصرية مدتها 5 سنوات تجدَّد تلقائيًا مع الحفاظ على الحقوق المكتسَبة.</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العاشرة — الضمانات والمسؤوليات</w:t>
      </w:r>
    </w:p>
    <w:p>
      <w:pPr>
        <w:bidi/>
        <w:spacing w:after="100" w:before="180" w:line="340"/>
        <w:jc w:val="right"/>
      </w:pPr>
      <w:r>
        <w:rPr>
          <w:rFonts w:ascii="Cairo" w:cs="Cairo" w:eastAsia="Cairo" w:hAnsi="Cairo"/>
          <w:b/>
          <w:bCs/>
          <w:i w:val="false"/>
          <w:iCs w:val="false"/>
          <w:color w:val="1E7A3C"/>
          <w:sz w:val="23"/>
          <w:szCs w:val="23"/>
          <w:rtl/>
        </w:rPr>
        <w:t xml:space="preserve">أ. ضمانات تريجاز</w:t>
      </w:r>
    </w:p>
    <w:p>
      <w:pPr>
        <w:bidi/>
        <w:spacing w:after="120" w:line="340" w:lineRule="auto"/>
        <w:ind w:right="120"/>
        <w:jc w:val="both"/>
      </w:pPr>
      <w:r>
        <w:rPr>
          <w:rFonts w:ascii="Cairo" w:cs="Cairo" w:eastAsia="Cairo" w:hAnsi="Cairo"/>
          <w:b/>
          <w:bCs/>
          <w:i w:val="false"/>
          <w:iCs w:val="false"/>
          <w:color w:val="0F2A47"/>
          <w:sz w:val="22"/>
          <w:szCs w:val="22"/>
          <w:rtl/>
        </w:rPr>
        <w:t xml:space="preserve">10.1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تضمن تريجاز لإيزي جاز أن كل أسطوانة تُورَّد:</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مُصنَّعة وفقًا للمواصفات الفنية الواردة في الملحق (ب)، ومطابقة لمرجع TG-CG2/26.</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معتمَدة من الجهات التنظيمية المصرية المختصة (الهيئة المصرية العامة للبترول، والمواصفات والجودة).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مُصحوبة بشهادة فحص جودة صادرة عن مصنع تريجاز.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خالية من أي عيوب تصنيعية ظاهرة أو خفية لمدة لا تقل عن 10 سنوات من تاريخ التصنيع.</w:t>
      </w:r>
    </w:p>
    <w:p>
      <w:pPr>
        <w:bidi/>
        <w:spacing w:after="120" w:line="340" w:lineRule="auto"/>
        <w:ind w:right="120"/>
        <w:jc w:val="both"/>
      </w:pPr>
      <w:r>
        <w:rPr>
          <w:rFonts w:ascii="Cairo" w:cs="Cairo" w:eastAsia="Cairo" w:hAnsi="Cairo"/>
          <w:b/>
          <w:bCs/>
          <w:i w:val="false"/>
          <w:iCs w:val="false"/>
          <w:color w:val="0F2A47"/>
          <w:sz w:val="22"/>
          <w:szCs w:val="22"/>
          <w:rtl/>
        </w:rPr>
        <w:t xml:space="preserve">10.2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تتحمل تريجاز المسؤولية الكاملة عن أي حادث أو ضرر ينتج عن عيب تصنيعي مثبت في الأسطوانة أو المنظِّم، ويشمل ذلك التعويضات المالية والقانونية.</w:t>
      </w:r>
    </w:p>
    <w:p>
      <w:pPr>
        <w:bidi/>
        <w:spacing w:after="100" w:before="180" w:line="340"/>
        <w:jc w:val="right"/>
      </w:pPr>
      <w:r>
        <w:rPr>
          <w:rFonts w:ascii="Cairo" w:cs="Cairo" w:eastAsia="Cairo" w:hAnsi="Cairo"/>
          <w:b/>
          <w:bCs/>
          <w:i w:val="false"/>
          <w:iCs w:val="false"/>
          <w:color w:val="1E7A3C"/>
          <w:sz w:val="23"/>
          <w:szCs w:val="23"/>
          <w:rtl/>
        </w:rPr>
        <w:t xml:space="preserve">ب. ضمانات إيزي جاز</w:t>
      </w:r>
    </w:p>
    <w:p>
      <w:pPr>
        <w:bidi/>
        <w:spacing w:after="120" w:line="340" w:lineRule="auto"/>
        <w:ind w:right="120"/>
        <w:jc w:val="both"/>
      </w:pPr>
      <w:r>
        <w:rPr>
          <w:rFonts w:ascii="Cairo" w:cs="Cairo" w:eastAsia="Cairo" w:hAnsi="Cairo"/>
          <w:b/>
          <w:bCs/>
          <w:i w:val="false"/>
          <w:iCs w:val="false"/>
          <w:color w:val="0F2A47"/>
          <w:sz w:val="22"/>
          <w:szCs w:val="22"/>
          <w:rtl/>
        </w:rPr>
        <w:t xml:space="preserve">10.3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تضمن إيزي جاز لتريجاز: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الالتزام الكامل ببروتوكولات التعبئة والتخزين والنقل المعتمدة (المادة الحادية عشرة).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استخدام المنتج فقط للغرض المُخصَّص له (غاز البترول المسال للاستخدام المنزلي والتجاري).</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الحفاظ على سمعة العلامة التجارية والمنتج، وعدم الإضرار بها بأي شكل.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تقديم تقارير شفافة ودقيقة عن البيع والمخزون.</w:t>
      </w:r>
    </w:p>
    <w:p>
      <w:pPr>
        <w:bidi/>
        <w:spacing w:after="120" w:line="340" w:lineRule="auto"/>
        <w:ind w:right="120"/>
        <w:jc w:val="both"/>
      </w:pPr>
      <w:r>
        <w:rPr>
          <w:rFonts w:ascii="Cairo" w:cs="Cairo" w:eastAsia="Cairo" w:hAnsi="Cairo"/>
          <w:b/>
          <w:bCs/>
          <w:i w:val="false"/>
          <w:iCs w:val="false"/>
          <w:color w:val="0F2A47"/>
          <w:sz w:val="22"/>
          <w:szCs w:val="22"/>
          <w:rtl/>
        </w:rPr>
        <w:t xml:space="preserve">10.4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تتحمل إيزي جاز المسؤولية الكاملة عن أي ضرر ينتج عن سوء الاستخدام أو الإخلال ببروتوكول التعبئة أو التخزين أو النقل من جانبها أو موزعيها الفرعيين.</w:t>
      </w:r>
    </w:p>
    <w:p>
      <w:pPr>
        <w:spacing w:after="80"/>
      </w:pPr>
      <w:r>
        <w:rPr>
          <w:rFonts w:ascii="Cairo" w:cs="Cairo" w:eastAsia="Cairo" w:hAnsi="Cairo"/>
        </w:rPr>
        <w:t xml:space="preserv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الحادية عشرة — ضوابط التعبئة والتخزين والنقل</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تُعدُّ هذه المادة من الركائز الأمنية والتشغيلية الجوهرية، وتستند مباشرةً إلى الوثيقة الفنية الرسمية الصادرة عن تريجاز تحت مرجع TG-CG2/26. ويُعدُّ الإخلال بأيٍّ من أحكامها إخلالًا فنيًا جسيمًا يُعرِّض المسؤول عنه لكامل التبعات القانونية والمادية.</w:t>
      </w:r>
    </w:p>
    <w:p>
      <w:pPr>
        <w:bidi/>
        <w:spacing w:after="100" w:before="180" w:line="340"/>
        <w:jc w:val="right"/>
      </w:pPr>
      <w:r>
        <w:rPr>
          <w:rFonts w:ascii="Cairo" w:cs="Cairo" w:eastAsia="Cairo" w:hAnsi="Cairo"/>
          <w:b/>
          <w:bCs/>
          <w:i w:val="false"/>
          <w:iCs w:val="false"/>
          <w:color w:val="1E7A3C"/>
          <w:sz w:val="23"/>
          <w:szCs w:val="23"/>
          <w:rtl/>
        </w:rPr>
        <w:t xml:space="preserve">أ. الإطار القانوني والتنظيمي</w:t>
      </w:r>
    </w:p>
    <w:p>
      <w:pPr>
        <w:bidi/>
        <w:spacing w:after="120" w:line="340" w:lineRule="auto"/>
        <w:ind w:right="120"/>
        <w:jc w:val="both"/>
      </w:pPr>
      <w:r>
        <w:rPr>
          <w:rFonts w:ascii="Cairo" w:cs="Cairo" w:eastAsia="Cairo" w:hAnsi="Cairo"/>
          <w:b/>
          <w:bCs/>
          <w:i w:val="false"/>
          <w:iCs w:val="false"/>
          <w:color w:val="0F2A47"/>
          <w:sz w:val="22"/>
          <w:szCs w:val="22"/>
          <w:rtl/>
        </w:rPr>
        <w:t xml:space="preserve">11.1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تريجاز بالحصول على جميع الاعتمادات التنظيمية السارية من الجهات المختصة بجمهورية مصر العربية، بما فيها: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الهيئة المصرية العامة للبترول (EGPC).</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شركة بتروجاز (Petrogas) و/أو بوتاجاسكو (Butagasco).</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الهيئة المصرية العامة للمواصفات والجودة (EOS).</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هيئة المعامل والمقاييس (GMRA) حال تطبيقها على الأسطوانات المركبة.</w:t>
      </w:r>
    </w:p>
    <w:p>
      <w:pPr>
        <w:bidi/>
        <w:spacing w:after="120" w:line="340" w:lineRule="auto"/>
        <w:ind w:right="120"/>
        <w:jc w:val="both"/>
      </w:pPr>
      <w:r>
        <w:rPr>
          <w:rFonts w:ascii="Cairo" w:cs="Cairo" w:eastAsia="Cairo" w:hAnsi="Cairo"/>
          <w:b/>
          <w:bCs/>
          <w:i w:val="false"/>
          <w:iCs w:val="false"/>
          <w:color w:val="0F2A47"/>
          <w:sz w:val="22"/>
          <w:szCs w:val="22"/>
          <w:rtl/>
        </w:rPr>
        <w:t xml:space="preserve">11.2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يُعدُّ استكمال الاعتمادات التنظيمية شرطًا معلَّقًا لسريان هذا العقد. وفي حال عدم استيفاء تريجاز لأيٍّ من هذه الاعتمادات خلال 90 يومًا من تاريخ التوقيع، تتجمَّد كافة الالتزامات المالية على إيزي جاز حتى استكمالها، مع بقاء حقوق إيزي جاز محفوظة كاملةً.</w:t>
      </w:r>
    </w:p>
    <w:p>
      <w:pPr>
        <w:bidi/>
        <w:spacing w:after="120" w:line="340" w:lineRule="auto"/>
        <w:ind w:right="120"/>
        <w:jc w:val="both"/>
      </w:pPr>
      <w:r>
        <w:rPr>
          <w:rFonts w:ascii="Cairo" w:cs="Cairo" w:eastAsia="Cairo" w:hAnsi="Cairo"/>
          <w:b/>
          <w:bCs/>
          <w:i w:val="false"/>
          <w:iCs w:val="false"/>
          <w:color w:val="0F2A47"/>
          <w:sz w:val="22"/>
          <w:szCs w:val="22"/>
          <w:rtl/>
        </w:rPr>
        <w:t xml:space="preserve">11.3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تُدرَج المواصفات التنظيمية الرسمية في الملحق (د) الذي يُلحَق بالعقد فور استلام الوثائق النهائية من الجهات التنظيمية.</w:t>
      </w:r>
    </w:p>
    <w:p>
      <w:pPr>
        <w:bidi/>
        <w:spacing w:after="100" w:before="180" w:line="340"/>
        <w:jc w:val="right"/>
      </w:pPr>
      <w:r>
        <w:rPr>
          <w:rFonts w:ascii="Cairo" w:cs="Cairo" w:eastAsia="Cairo" w:hAnsi="Cairo"/>
          <w:b/>
          <w:bCs/>
          <w:i w:val="false"/>
          <w:iCs w:val="false"/>
          <w:color w:val="1E7A3C"/>
          <w:sz w:val="23"/>
          <w:szCs w:val="23"/>
          <w:rtl/>
        </w:rPr>
        <w:t xml:space="preserve">ب. بروتوكول التعبئة الأولى</w:t>
      </w:r>
    </w:p>
    <w:p>
      <w:pPr>
        <w:bidi/>
        <w:spacing w:after="120" w:line="340" w:lineRule="auto"/>
        <w:ind w:right="120"/>
        <w:jc w:val="both"/>
      </w:pPr>
      <w:r>
        <w:rPr>
          <w:rFonts w:ascii="Cairo" w:cs="Cairo" w:eastAsia="Cairo" w:hAnsi="Cairo"/>
          <w:b/>
          <w:bCs/>
          <w:i w:val="false"/>
          <w:iCs w:val="false"/>
          <w:color w:val="0F2A47"/>
          <w:sz w:val="22"/>
          <w:szCs w:val="22"/>
          <w:rtl/>
        </w:rPr>
        <w:t xml:space="preserve">11.4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تُعبَّأ أي أسطوانة مركبة للمرة الأولى إلا بعد:</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إصدار خطاب اعتماد رسمي من تريجاز يُقرُّ بصلاحية الأسطوانة للتعبئة.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إجرائها في محطة تعبئة مرخَّصة ومعتمَدة من الجهات التنظيمية المختصة.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تسجيل عملية التعبئة إلكترونيًا برقم الأسطوانة، وتاريخ التعبئة، واسم المحطة.</w:t>
      </w:r>
    </w:p>
    <w:p>
      <w:pPr>
        <w:bidi/>
        <w:spacing w:after="100" w:before="180" w:line="340"/>
        <w:jc w:val="right"/>
      </w:pPr>
      <w:r>
        <w:rPr>
          <w:rFonts w:ascii="Cairo" w:cs="Cairo" w:eastAsia="Cairo" w:hAnsi="Cairo"/>
          <w:b/>
          <w:bCs/>
          <w:i w:val="false"/>
          <w:iCs w:val="false"/>
          <w:color w:val="1E7A3C"/>
          <w:sz w:val="23"/>
          <w:szCs w:val="23"/>
          <w:rtl/>
        </w:rPr>
        <w:t xml:space="preserve">ج. بروتوكول إعادة التعبئة</w:t>
      </w:r>
    </w:p>
    <w:p>
      <w:pPr>
        <w:bidi/>
        <w:spacing w:after="120" w:line="340" w:lineRule="auto"/>
        <w:ind w:right="120"/>
        <w:jc w:val="both"/>
      </w:pPr>
      <w:r>
        <w:rPr>
          <w:rFonts w:ascii="Cairo" w:cs="Cairo" w:eastAsia="Cairo" w:hAnsi="Cairo"/>
          <w:b/>
          <w:bCs/>
          <w:i w:val="false"/>
          <w:iCs w:val="false"/>
          <w:color w:val="0F2A47"/>
          <w:sz w:val="22"/>
          <w:szCs w:val="22"/>
          <w:rtl/>
        </w:rPr>
        <w:t xml:space="preserve">11.5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يُشترط قبل كل عملية إعادة تعبئة إجراء فحص بصري كامل وفقًا للجدول المُدرَج في الملحق (ب).</w:t>
      </w:r>
    </w:p>
    <w:p>
      <w:pPr>
        <w:bidi/>
        <w:spacing w:after="120" w:line="340" w:lineRule="auto"/>
        <w:ind w:right="120"/>
        <w:jc w:val="both"/>
      </w:pPr>
      <w:r>
        <w:rPr>
          <w:rFonts w:ascii="Cairo" w:cs="Cairo" w:eastAsia="Cairo" w:hAnsi="Cairo"/>
          <w:b/>
          <w:bCs/>
          <w:i w:val="false"/>
          <w:iCs w:val="false"/>
          <w:color w:val="0F2A47"/>
          <w:sz w:val="22"/>
          <w:szCs w:val="22"/>
          <w:rtl/>
        </w:rPr>
        <w:t xml:space="preserve">11.6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يُحظر إعادة تعبئة الأسطوانات المتضمَّنة في جدول أسباب الرفض البصري (التشققات، التشوهات، فقدان الملصقات، الحروق، السقوط من ارتفاع يتجاوز 1.2 متر، وغيرها).</w:t>
      </w:r>
    </w:p>
    <w:p>
      <w:pPr>
        <w:bidi/>
        <w:spacing w:after="120" w:line="340" w:lineRule="auto"/>
        <w:ind w:right="120"/>
        <w:jc w:val="both"/>
      </w:pPr>
      <w:r>
        <w:rPr>
          <w:rFonts w:ascii="Cairo" w:cs="Cairo" w:eastAsia="Cairo" w:hAnsi="Cairo"/>
          <w:b/>
          <w:bCs/>
          <w:i w:val="false"/>
          <w:iCs w:val="false"/>
          <w:color w:val="0F2A47"/>
          <w:sz w:val="22"/>
          <w:szCs w:val="22"/>
          <w:rtl/>
        </w:rPr>
        <w:t xml:space="preserve">11.7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تُوثَّق كل عملية إعادة تعبئة إلكترونيًا بنفس البروتوكول المطبَّق على التعبئة الأولى.</w:t>
      </w:r>
    </w:p>
    <w:p>
      <w:pPr>
        <w:bidi/>
        <w:spacing w:after="100" w:before="180" w:line="340"/>
        <w:jc w:val="right"/>
      </w:pPr>
      <w:r>
        <w:rPr>
          <w:rFonts w:ascii="Cairo" w:cs="Cairo" w:eastAsia="Cairo" w:hAnsi="Cairo"/>
          <w:b/>
          <w:bCs/>
          <w:i w:val="false"/>
          <w:iCs w:val="false"/>
          <w:color w:val="1E7A3C"/>
          <w:sz w:val="23"/>
          <w:szCs w:val="23"/>
          <w:rtl/>
        </w:rPr>
        <w:t xml:space="preserve">د. محظورات التشغيل والنقل</w:t>
      </w:r>
    </w:p>
    <w:p>
      <w:pPr>
        <w:bidi/>
        <w:spacing w:after="120" w:line="340" w:lineRule="auto"/>
        <w:ind w:right="120"/>
        <w:jc w:val="both"/>
      </w:pPr>
      <w:r>
        <w:rPr>
          <w:rFonts w:ascii="Cairo" w:cs="Cairo" w:eastAsia="Cairo" w:hAnsi="Cairo"/>
          <w:b/>
          <w:bCs/>
          <w:i w:val="false"/>
          <w:iCs w:val="false"/>
          <w:color w:val="0F2A47"/>
          <w:sz w:val="22"/>
          <w:szCs w:val="22"/>
          <w:rtl/>
        </w:rPr>
        <w:t xml:space="preserve">11.8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يُحظر قطعيًا ما يلي:</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تفريغ الأسطوانة من الغاز (Vacuuming).</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تعريضها لحرارة تتجاوز 65°م.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تفكيكها أو إزالة أي من أجزائها.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التنظيف بالمواد الكيميائية أو المذيبات.</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الضغط الميكانيكي الزائد في التخزين.</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الغمر الجزئي أو الكلي في الماء.</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التخزين تحت أشعة الشمس المباشرة لفترات طويلة.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التخزين الطويل الأجل للأسطوانات غير المضغوطة.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أي ممارسة تخالف ورقة المواصفات الفنية TG-CG2/26.</w:t>
      </w:r>
    </w:p>
    <w:p>
      <w:pPr>
        <w:bidi/>
        <w:spacing w:after="120" w:line="340" w:lineRule="auto"/>
        <w:ind w:right="120"/>
        <w:jc w:val="both"/>
      </w:pPr>
      <w:r>
        <w:rPr>
          <w:rFonts w:ascii="Cairo" w:cs="Cairo" w:eastAsia="Cairo" w:hAnsi="Cairo"/>
          <w:b/>
          <w:bCs/>
          <w:i w:val="false"/>
          <w:iCs w:val="false"/>
          <w:color w:val="0F2A47"/>
          <w:sz w:val="22"/>
          <w:szCs w:val="22"/>
          <w:rtl/>
        </w:rPr>
        <w:t xml:space="preserve">11.9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سقطت أسطوانة من ارتفاع 1.2 متر (أربعة أقدام) أو أكثر، يجب إخراجها فورًا من دورة التوزيع وإجراء فحص كامل بواسطة تريجاز قبل أي إعادة استخدام.</w:t>
      </w:r>
    </w:p>
    <w:p>
      <w:pPr>
        <w:bidi/>
        <w:spacing w:after="100" w:before="180" w:line="340"/>
        <w:jc w:val="right"/>
      </w:pPr>
      <w:r>
        <w:rPr>
          <w:rFonts w:ascii="Cairo" w:cs="Cairo" w:eastAsia="Cairo" w:hAnsi="Cairo"/>
          <w:b/>
          <w:bCs/>
          <w:i w:val="false"/>
          <w:iCs w:val="false"/>
          <w:color w:val="1E7A3C"/>
          <w:sz w:val="23"/>
          <w:szCs w:val="23"/>
          <w:rtl/>
        </w:rPr>
        <w:t xml:space="preserve">هـ. توزيع المسؤولية</w:t>
      </w:r>
    </w:p>
    <w:p>
      <w:pPr>
        <w:bidi/>
        <w:spacing w:after="120" w:line="340" w:lineRule="auto"/>
        <w:ind w:right="120"/>
        <w:jc w:val="both"/>
      </w:pPr>
      <w:r>
        <w:rPr>
          <w:rFonts w:ascii="Cairo" w:cs="Cairo" w:eastAsia="Cairo" w:hAnsi="Cairo"/>
          <w:b/>
          <w:bCs/>
          <w:i w:val="false"/>
          <w:iCs w:val="false"/>
          <w:color w:val="0F2A47"/>
          <w:sz w:val="22"/>
          <w:szCs w:val="22"/>
          <w:rtl/>
        </w:rPr>
        <w:t xml:space="preserve">11.10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تتحمل تريجاز مسؤولية العيوب التصنيعية.</w:t>
      </w:r>
    </w:p>
    <w:p>
      <w:pPr>
        <w:bidi/>
        <w:spacing w:after="120" w:line="340" w:lineRule="auto"/>
        <w:ind w:right="120"/>
        <w:jc w:val="both"/>
      </w:pPr>
      <w:r>
        <w:rPr>
          <w:rFonts w:ascii="Cairo" w:cs="Cairo" w:eastAsia="Cairo" w:hAnsi="Cairo"/>
          <w:b/>
          <w:bCs/>
          <w:i w:val="false"/>
          <w:iCs w:val="false"/>
          <w:color w:val="0F2A47"/>
          <w:sz w:val="22"/>
          <w:szCs w:val="22"/>
          <w:rtl/>
        </w:rPr>
        <w:t xml:space="preserve">11.11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تتحمل إيزي جاز مسؤولية الإخلال ببروتوكولات التعبئة والتخزين والنقل من قِبَلها أو من موزعيها الفرعيين.</w:t>
      </w:r>
    </w:p>
    <w:p>
      <w:pPr>
        <w:bidi/>
        <w:spacing w:after="120" w:line="340" w:lineRule="auto"/>
        <w:ind w:right="120"/>
        <w:jc w:val="both"/>
      </w:pPr>
      <w:r>
        <w:rPr>
          <w:rFonts w:ascii="Cairo" w:cs="Cairo" w:eastAsia="Cairo" w:hAnsi="Cairo"/>
          <w:b/>
          <w:bCs/>
          <w:i w:val="false"/>
          <w:iCs w:val="false"/>
          <w:color w:val="0F2A47"/>
          <w:sz w:val="22"/>
          <w:szCs w:val="22"/>
          <w:rtl/>
        </w:rPr>
        <w:t xml:space="preserve">11.12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تتحمل محطة التعبئة المرخصة المسؤولية المباشرة عن عمليات التعبئة نفسها، وتلتزم إيزي جاز بالتعاقد حصريًا مع محطات تحمل تغطية تأمينية سارية.</w:t>
      </w:r>
    </w:p>
    <w:p>
      <w:pPr>
        <w:bidi/>
        <w:spacing w:after="120" w:line="340" w:lineRule="auto"/>
        <w:ind w:right="120"/>
        <w:jc w:val="both"/>
      </w:pPr>
      <w:r>
        <w:rPr>
          <w:rFonts w:ascii="Cairo" w:cs="Cairo" w:eastAsia="Cairo" w:hAnsi="Cairo"/>
          <w:b/>
          <w:bCs/>
          <w:i w:val="false"/>
          <w:iCs w:val="false"/>
          <w:color w:val="0F2A47"/>
          <w:sz w:val="22"/>
          <w:szCs w:val="22"/>
          <w:rtl/>
        </w:rPr>
        <w:t xml:space="preserve">11.13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إيزي جاز بتدريب جميع موظفيها، ومندوبيها، وموزعيها الفرعيين على ضوابط هذه المادة، وتُوثَّق جلسات التدريب. الجهل بالضوابط لا يُعفي من المسؤولية.</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الثانية عشرة — المواصفات الفنية</w:t>
      </w:r>
    </w:p>
    <w:p>
      <w:pPr>
        <w:bidi/>
        <w:spacing w:after="120" w:line="340" w:lineRule="auto"/>
        <w:ind w:right="120"/>
        <w:jc w:val="both"/>
      </w:pPr>
      <w:r>
        <w:rPr>
          <w:rFonts w:ascii="Cairo" w:cs="Cairo" w:eastAsia="Cairo" w:hAnsi="Cairo"/>
          <w:b/>
          <w:bCs/>
          <w:i w:val="false"/>
          <w:iCs w:val="false"/>
          <w:color w:val="0F2A47"/>
          <w:sz w:val="22"/>
          <w:szCs w:val="22"/>
          <w:rtl/>
        </w:rPr>
        <w:t xml:space="preserve">12.1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تُدرَج المواصفات الفنية الكاملة لأسطوانات TG-CG2/26 في الملحق (ب)، الذي يُعدُّ جزءًا لا يتجزأ من هذا العقد.</w:t>
      </w:r>
    </w:p>
    <w:p>
      <w:pPr>
        <w:bidi/>
        <w:spacing w:after="120" w:line="340" w:lineRule="auto"/>
        <w:ind w:right="120"/>
        <w:jc w:val="both"/>
      </w:pPr>
      <w:r>
        <w:rPr>
          <w:rFonts w:ascii="Cairo" w:cs="Cairo" w:eastAsia="Cairo" w:hAnsi="Cairo"/>
          <w:b/>
          <w:bCs/>
          <w:i w:val="false"/>
          <w:iCs w:val="false"/>
          <w:color w:val="0F2A47"/>
          <w:sz w:val="22"/>
          <w:szCs w:val="22"/>
          <w:rtl/>
        </w:rPr>
        <w:t xml:space="preserve">12.2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يحق لتريجاز تعديل المواصفات الفنية الجوهرية (الأبعاد، الوزن، الضغط الأقصى، السعة) إلا بعد إخطار كتابي مُسبَق لإيزي جاز لا تقل مدته عن 120 يومًا، مع تحديد مدى أثر التعديل على المخزون القائم والكميات قيد التوريد.</w:t>
      </w:r>
    </w:p>
    <w:p>
      <w:pPr>
        <w:bidi/>
        <w:spacing w:after="120" w:line="340" w:lineRule="auto"/>
        <w:ind w:right="120"/>
        <w:jc w:val="both"/>
      </w:pPr>
      <w:r>
        <w:rPr>
          <w:rFonts w:ascii="Cairo" w:cs="Cairo" w:eastAsia="Cairo" w:hAnsi="Cairo"/>
          <w:b/>
          <w:bCs/>
          <w:i w:val="false"/>
          <w:iCs w:val="false"/>
          <w:color w:val="0F2A47"/>
          <w:sz w:val="22"/>
          <w:szCs w:val="22"/>
          <w:rtl/>
        </w:rPr>
        <w:t xml:space="preserve">12.3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أي تعديل فني جوهري يؤثر سلبًا على قدرة إيزي جاز التشغيلية يُخوِّلها حق طلب تعويض أو إعادة تفاوض على قائمة الأسعار.</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الثالثة عشرة — القوة القاهرة</w:t>
      </w:r>
    </w:p>
    <w:p>
      <w:pPr>
        <w:bidi/>
        <w:spacing w:after="120" w:line="340" w:lineRule="auto"/>
        <w:ind w:right="120"/>
        <w:jc w:val="both"/>
      </w:pPr>
      <w:r>
        <w:rPr>
          <w:rFonts w:ascii="Cairo" w:cs="Cairo" w:eastAsia="Cairo" w:hAnsi="Cairo"/>
          <w:b/>
          <w:bCs/>
          <w:i w:val="false"/>
          <w:iCs w:val="false"/>
          <w:color w:val="0F2A47"/>
          <w:sz w:val="22"/>
          <w:szCs w:val="22"/>
          <w:rtl/>
        </w:rPr>
        <w:t xml:space="preserve">13.1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يُعتبر أيٌّ من الطرفين مُخلًّا بالتزاماته إذا حال دون تنفيذها حدث قوة قاهرة — كالحروب، الكوارث الطبيعية، الحظر الحكومي، الأوبئة — بشرط إخطار الطرف الآخر كتابيًا خلال 15 يومًا.</w:t>
      </w:r>
    </w:p>
    <w:p>
      <w:pPr>
        <w:bidi/>
        <w:spacing w:after="120" w:line="340" w:lineRule="auto"/>
        <w:ind w:right="120"/>
        <w:jc w:val="both"/>
      </w:pPr>
      <w:r>
        <w:rPr>
          <w:rFonts w:ascii="Cairo" w:cs="Cairo" w:eastAsia="Cairo" w:hAnsi="Cairo"/>
          <w:b/>
          <w:bCs/>
          <w:i w:val="false"/>
          <w:iCs w:val="false"/>
          <w:color w:val="0F2A47"/>
          <w:sz w:val="22"/>
          <w:szCs w:val="22"/>
          <w:rtl/>
        </w:rPr>
        <w:t xml:space="preserve">13.2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تتوقَّف الالتزامات المُتأثِّرة بالقوة القاهرة طوال فترة استمرارها. فإذا استمرت القوة القاهرة لأكثر من 12 شهرًا متواصلة، يحق لأيٍّ من الطرفين الفسخ دون تعويض متبادل.</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13.3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لا يُعدُّ تحرُّك سعر الصرف أو تقلبات السوق أو ارتفاع تكاليف المواد الخام — مهما بلغت نسبتها — حالةَ قوة قاهرة. تُعالَج هذه الحالات حصريًا وفقًا لآلية مراجعة الأسعار المنصوص عليها في المادة السابعة.</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الرابعة عشرة — تغيير السيطرة (Change of Control)</w:t>
      </w:r>
    </w:p>
    <w:p>
      <w:pPr>
        <w:pBdr>
          <w:left w:val="single" w:color="B8860B" w:sz="18" w:space="8"/>
        </w:pBdr>
        <w:shd w:fill="FDF4E3" w:val="clear"/>
        <w:bidi/>
        <w:spacing w:after="120" w:line="340"/>
        <w:ind w:right="120"/>
        <w:jc w:val="both"/>
      </w:pPr>
      <w:r>
        <w:rPr>
          <w:rFonts w:ascii="Cairo" w:cs="Cairo" w:eastAsia="Cairo" w:hAnsi="Cairo"/>
          <w:b/>
          <w:bCs/>
          <w:i w:val="false"/>
          <w:iCs w:val="false"/>
          <w:color w:val="B8860B"/>
          <w:sz w:val="22"/>
          <w:szCs w:val="22"/>
          <w:rtl/>
        </w:rPr>
        <w:t xml:space="preserve">14.1 </w:t>
      </w:r>
      <w:r>
        <w:rPr>
          <w:rFonts w:ascii="Cairo" w:cs="Cairo" w:eastAsia="Cairo" w:hAnsi="Cairo"/>
          <w:b w:val="false"/>
          <w:bCs w:val="false"/>
          <w:i w:val="false"/>
          <w:iCs w:val="false"/>
          <w:color w:val="B8860B"/>
          <w:sz w:val="22"/>
          <w:szCs w:val="22"/>
          <w:rtl/>
        </w:rPr>
        <w:t xml:space="preserve">— </w:t>
      </w:r>
      <w:r>
        <w:rPr>
          <w:rFonts w:ascii="Cairo" w:cs="Cairo" w:eastAsia="Cairo" w:hAnsi="Cairo"/>
          <w:b/>
          <w:bCs/>
          <w:i w:val="false"/>
          <w:iCs w:val="false"/>
          <w:color w:val="B8860B"/>
          <w:sz w:val="21"/>
          <w:szCs w:val="21"/>
          <w:rtl/>
        </w:rPr>
        <w:t xml:space="preserve">[حصانة تعاقدية] </w:t>
      </w:r>
      <w:r>
        <w:rPr>
          <w:rFonts w:ascii="Cairo" w:cs="Cairo" w:eastAsia="Cairo" w:hAnsi="Cairo"/>
          <w:b w:val="false"/>
          <w:bCs w:val="false"/>
          <w:i w:val="false"/>
          <w:iCs w:val="false"/>
          <w:color w:val="1A1A1A"/>
          <w:sz w:val="22"/>
          <w:szCs w:val="22"/>
          <w:rtl/>
        </w:rPr>
        <w:t xml:space="preserve">في حال تعرَّضت تريجاز لأي تغيير جوهري في هيكل الملكية (استحواذ، اندماج، بيع) يؤدي إلى انتقال السيطرة إلى طرف له مصلحة مباشرة أو غير مباشرة في قطاع توزيع الغاز بمصر، أو يُعتبر مُنافِسًا لإيزي جاز، يحق لإيزي جاز — خلال 60 يومًا من العلم بالتغيير — الخيار بين:</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فسخ العقد مع احتفاظها بكامل حقوقها، بما فيها استرداد 25% من قيمة الشركة المكتسَبة حتى تاريخ الفسخ.</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الاستمرار في العقد بنفس الشروط مع إخطار كتابي.</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إعادة التفاوض على جوانب العقد المتأثرة بالتغيير.</w:t>
      </w:r>
    </w:p>
    <w:p>
      <w:pPr>
        <w:bidi/>
        <w:spacing w:after="120" w:line="340" w:lineRule="auto"/>
        <w:ind w:right="120"/>
        <w:jc w:val="both"/>
      </w:pPr>
      <w:r>
        <w:rPr>
          <w:rFonts w:ascii="Cairo" w:cs="Cairo" w:eastAsia="Cairo" w:hAnsi="Cairo"/>
          <w:b/>
          <w:bCs/>
          <w:i w:val="false"/>
          <w:iCs w:val="false"/>
          <w:color w:val="0F2A47"/>
          <w:sz w:val="22"/>
          <w:szCs w:val="22"/>
          <w:rtl/>
        </w:rPr>
        <w:t xml:space="preserve">14.2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تلتزم تريجاز بإخطار إيزي جاز كتابيًا بأي تغيير في هيكل الملكية يتجاوز 10% من رأس مالها خلال 30 يومًا من حدوثه.</w:t>
      </w:r>
    </w:p>
    <w:p>
      <w:pPr>
        <w:bidi/>
        <w:spacing w:after="120" w:line="340" w:lineRule="auto"/>
        <w:ind w:right="120"/>
        <w:jc w:val="both"/>
      </w:pPr>
      <w:r>
        <w:rPr>
          <w:rFonts w:ascii="Cairo" w:cs="Cairo" w:eastAsia="Cairo" w:hAnsi="Cairo"/>
          <w:b/>
          <w:bCs/>
          <w:i w:val="false"/>
          <w:iCs w:val="false"/>
          <w:color w:val="0F2A47"/>
          <w:sz w:val="22"/>
          <w:szCs w:val="22"/>
          <w:rtl/>
        </w:rPr>
        <w:t xml:space="preserve">14.3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تنطبق أحكام مماثلة على تغيير السيطرة في إيزي جاز، باستثناء أن تريجاز — بصفتها مساهمة بـ25% — ستكون أصلًا طرفًا في أي قرار بيع أو اندماج وفقًا لأحكام المادة التاسعة.</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الخامسة عشرة — الإخلال الجوهري وحقوق الفسخ</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نظرًا للطبيعة الدائمة لهذا العقد، يتفق الطرفان على تحديد حالات الإخلال الجوهري تحديدًا حصريًا، بحيث لا يجوز فسخ العقد خارجها إلا بالاتفاق الكتابي بين الطرفين.</w:t>
      </w:r>
    </w:p>
    <w:p>
      <w:pPr>
        <w:bidi/>
        <w:spacing w:after="100" w:before="180" w:line="340"/>
        <w:jc w:val="right"/>
      </w:pPr>
      <w:r>
        <w:rPr>
          <w:rFonts w:ascii="Cairo" w:cs="Cairo" w:eastAsia="Cairo" w:hAnsi="Cairo"/>
          <w:b/>
          <w:bCs/>
          <w:i w:val="false"/>
          <w:iCs w:val="false"/>
          <w:color w:val="1E7A3C"/>
          <w:sz w:val="23"/>
          <w:szCs w:val="23"/>
          <w:rtl/>
        </w:rPr>
        <w:t xml:space="preserve">أ. حالات الإخلال الجوهري من جانب تريجاز</w:t>
      </w:r>
    </w:p>
    <w:p>
      <w:pPr>
        <w:bidi/>
        <w:spacing w:after="120" w:line="340" w:lineRule="auto"/>
        <w:ind w:right="120"/>
        <w:jc w:val="both"/>
      </w:pPr>
      <w:r>
        <w:rPr>
          <w:rFonts w:ascii="Cairo" w:cs="Cairo" w:eastAsia="Cairo" w:hAnsi="Cairo"/>
          <w:b/>
          <w:bCs/>
          <w:i w:val="false"/>
          <w:iCs w:val="false"/>
          <w:color w:val="0F2A47"/>
          <w:sz w:val="22"/>
          <w:szCs w:val="22"/>
          <w:rtl/>
        </w:rPr>
        <w:t xml:space="preserve">15.1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تُعدُّ كل حالة من الحالات التالية إخلالًا جوهريًا من تريجاز يُخوِّل إيزي جاز الحق في فسخ العقد من جانب واحد بعد إنذار كتابي وفترة تدارك 60 يومًا: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تخلُّف الإمداد بنسبة 60% أو أكثر لمدة ثلاثة (3) أشهر متتالية أو خمسة (5) أشهر متفرقة خلال أي اثني عشر شهرًا (وفقًا للبند 5.7).</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تكرار البيع أو التوريد لطرف ثالث داخل مصر بالمخالفة لحصرية إيزي جاز (وفقًا للبند 3.6).</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توقُّف نشاط التصنيع الجوهري لأكثر من 18 شهرًا متواصلة لأي سبب باستثناء القوة القاهرة.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(د) تغيير السيطرة وفقًا لأحكام البند 14.1(أ).</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(هـ) صدور حكم قضائي نهائي بإشهار إفلاس تريجاز أو تصفيتها إجباريًا.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(و) إخفاق تريجاز في الحصول على الاعتمادات التنظيمية المنصوص عليها في البند 11.1 لمدة تتجاوز 365 يومًا من تاريخ التوقيع.</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(ز) الإخلال الجسيم بضمانات الجودة التي تنتج عنها حوادث سلامة مؤثرة على إيزي جاز.</w:t>
      </w:r>
    </w:p>
    <w:p>
      <w:pPr>
        <w:bidi/>
        <w:spacing w:after="100" w:before="180" w:line="340"/>
        <w:jc w:val="right"/>
      </w:pPr>
      <w:r>
        <w:rPr>
          <w:rFonts w:ascii="Cairo" w:cs="Cairo" w:eastAsia="Cairo" w:hAnsi="Cairo"/>
          <w:b/>
          <w:bCs/>
          <w:i w:val="false"/>
          <w:iCs w:val="false"/>
          <w:color w:val="1E7A3C"/>
          <w:sz w:val="23"/>
          <w:szCs w:val="23"/>
          <w:rtl/>
        </w:rPr>
        <w:t xml:space="preserve">ب. حالات الإخلال الجوهري من جانب إيزي جاز</w:t>
      </w:r>
    </w:p>
    <w:p>
      <w:pPr>
        <w:bidi/>
        <w:spacing w:after="120" w:line="340" w:lineRule="auto"/>
        <w:ind w:right="120"/>
        <w:jc w:val="both"/>
      </w:pPr>
      <w:r>
        <w:rPr>
          <w:rFonts w:ascii="Cairo" w:cs="Cairo" w:eastAsia="Cairo" w:hAnsi="Cairo"/>
          <w:b/>
          <w:bCs/>
          <w:i w:val="false"/>
          <w:iCs w:val="false"/>
          <w:color w:val="0F2A47"/>
          <w:sz w:val="22"/>
          <w:szCs w:val="22"/>
          <w:rtl/>
        </w:rPr>
        <w:t xml:space="preserve">15.2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تُعدُّ كل حالة من الحالات التالية إخلالًا جوهريًا من إيزي جاز يُخوِّل تريجاز الحق في فسخ العقد من جانب واحد بعد إنذار كتابي وفترة تدارك 30 يومًا: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التخلُّف عن سداد مستحقات تريجاز المستحقة لمدة 90 يومًا من تاريخ الاستحقاق، بعد إنذار.</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تكرار بيع أو توزيع أسطوانات مركبة منافسة (وفقًا للبند 3.7).</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الإخلال الجسيم ببروتوكولات التعبئة والتخزين الذي ينتج عنه ضرر جوهري للعلامة التجارية أو حوادث سلامة.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(د) صدور حكم قضائي نهائي بإشهار إفلاس إيزي جاز أو تصفيتها إجباريًا.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(هـ) توقُّف النشاط التجاري الجوهري لمدة تتجاوز 12 شهرًا متواصلة.</w:t>
      </w:r>
    </w:p>
    <w:p>
      <w:pPr>
        <w:bidi/>
        <w:spacing w:after="100" w:before="180" w:line="340"/>
        <w:jc w:val="right"/>
      </w:pPr>
      <w:r>
        <w:rPr>
          <w:rFonts w:ascii="Cairo" w:cs="Cairo" w:eastAsia="Cairo" w:hAnsi="Cairo"/>
          <w:b/>
          <w:bCs/>
          <w:i w:val="false"/>
          <w:iCs w:val="false"/>
          <w:color w:val="1E7A3C"/>
          <w:sz w:val="23"/>
          <w:szCs w:val="23"/>
          <w:rtl/>
        </w:rPr>
        <w:t xml:space="preserve">ج. إجراءات الفسخ</w:t>
      </w:r>
    </w:p>
    <w:p>
      <w:pPr>
        <w:bidi/>
        <w:spacing w:after="120" w:line="340" w:lineRule="auto"/>
        <w:ind w:right="120"/>
        <w:jc w:val="both"/>
      </w:pPr>
      <w:r>
        <w:rPr>
          <w:rFonts w:ascii="Cairo" w:cs="Cairo" w:eastAsia="Cairo" w:hAnsi="Cairo"/>
          <w:b/>
          <w:bCs/>
          <w:i w:val="false"/>
          <w:iCs w:val="false"/>
          <w:color w:val="0F2A47"/>
          <w:sz w:val="22"/>
          <w:szCs w:val="22"/>
          <w:rtl/>
        </w:rPr>
        <w:t xml:space="preserve">15.3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يُرسَل الإنذار الكتابي بالبريد الموصى عليه مع علم الوصول، أو عبر مكتب محامٍ معتمَد، ويُحدِّد طبيعة الإخلال والفترة الممنوحة للتدارك.</w:t>
      </w:r>
    </w:p>
    <w:p>
      <w:pPr>
        <w:bidi/>
        <w:spacing w:after="120" w:line="340" w:lineRule="auto"/>
        <w:ind w:right="120"/>
        <w:jc w:val="both"/>
      </w:pPr>
      <w:r>
        <w:rPr>
          <w:rFonts w:ascii="Cairo" w:cs="Cairo" w:eastAsia="Cairo" w:hAnsi="Cairo"/>
          <w:b/>
          <w:bCs/>
          <w:i w:val="false"/>
          <w:iCs w:val="false"/>
          <w:color w:val="0F2A47"/>
          <w:sz w:val="22"/>
          <w:szCs w:val="22"/>
          <w:rtl/>
        </w:rPr>
        <w:t xml:space="preserve">15.4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إذا لم يُعالَج الإخلال خلال الفترة الممنوحة، يحق للطرف غير المُخل إرسال إشعار فسخ نهائي يسري اعتبارًا من تاريخ استلامه.</w:t>
      </w:r>
    </w:p>
    <w:p>
      <w:pPr>
        <w:bidi/>
        <w:spacing w:after="120" w:line="340" w:lineRule="auto"/>
        <w:ind w:right="120"/>
        <w:jc w:val="both"/>
      </w:pPr>
      <w:r>
        <w:rPr>
          <w:rFonts w:ascii="Cairo" w:cs="Cairo" w:eastAsia="Cairo" w:hAnsi="Cairo"/>
          <w:b/>
          <w:bCs/>
          <w:i w:val="false"/>
          <w:iCs w:val="false"/>
          <w:color w:val="0F2A47"/>
          <w:sz w:val="22"/>
          <w:szCs w:val="22"/>
          <w:rtl/>
        </w:rPr>
        <w:t xml:space="preserve">15.5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لا يُفسخ هذا العقد لأي سبب آخر خارج هذه الحالات إلا بالاتفاق الكتابي المُبرَم بين الطرفين.</w:t>
      </w:r>
    </w:p>
    <w:p>
      <w:pPr>
        <w:bidi/>
        <w:spacing w:after="100" w:before="180" w:line="340"/>
        <w:jc w:val="right"/>
      </w:pPr>
      <w:r>
        <w:rPr>
          <w:rFonts w:ascii="Cairo" w:cs="Cairo" w:eastAsia="Cairo" w:hAnsi="Cairo"/>
          <w:b/>
          <w:bCs/>
          <w:i w:val="false"/>
          <w:iCs w:val="false"/>
          <w:color w:val="1E7A3C"/>
          <w:sz w:val="23"/>
          <w:szCs w:val="23"/>
          <w:rtl/>
        </w:rPr>
        <w:t xml:space="preserve">د. آثار الفسخ</w:t>
      </w:r>
    </w:p>
    <w:p>
      <w:pPr>
        <w:bidi/>
        <w:spacing w:after="120" w:line="340" w:lineRule="auto"/>
        <w:ind w:right="120"/>
        <w:jc w:val="both"/>
      </w:pPr>
      <w:r>
        <w:rPr>
          <w:rFonts w:ascii="Cairo" w:cs="Cairo" w:eastAsia="Cairo" w:hAnsi="Cairo"/>
          <w:b/>
          <w:bCs/>
          <w:i w:val="false"/>
          <w:iCs w:val="false"/>
          <w:color w:val="0F2A47"/>
          <w:sz w:val="22"/>
          <w:szCs w:val="22"/>
          <w:rtl/>
        </w:rPr>
        <w:t xml:space="preserve">15.6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الفسخ لإخلال جوهري من تريجاز: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تحتفظ إيزي جاز بكامل حقوقها التعويضية، ويُعاد حساب قيمة حصة تريجاز على أساس التقييم العادل للشركة.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تحتفظ إيزي جاز بحق الحصرية على المخزون المتاح لديها حتى استنفاده.</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يحق لإيزي جاز التعاقد مع أي مصدر بديل فورًا.</w:t>
      </w:r>
    </w:p>
    <w:p>
      <w:pPr>
        <w:bidi/>
        <w:spacing w:after="120" w:line="340" w:lineRule="auto"/>
        <w:ind w:right="120"/>
        <w:jc w:val="both"/>
      </w:pPr>
      <w:r>
        <w:rPr>
          <w:rFonts w:ascii="Cairo" w:cs="Cairo" w:eastAsia="Cairo" w:hAnsi="Cairo"/>
          <w:b/>
          <w:bCs/>
          <w:i w:val="false"/>
          <w:iCs w:val="false"/>
          <w:color w:val="0F2A47"/>
          <w:sz w:val="22"/>
          <w:szCs w:val="22"/>
          <w:rtl/>
        </w:rPr>
        <w:t xml:space="preserve">15.7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الفسخ لإخلال جوهري من إيزي جاز:</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تسترد تريجاز مستحقاتها المالية المستحقة.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تتحرَّر تريجاز من الحصرية وتصبح قادرة على تعيين موزعين جدد.</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يظل حق تريجاز في حصة الـ 25% محفوظًا وفقًا للقيمة العادلة للشركة وقت الفسخ.</w:t>
      </w:r>
    </w:p>
    <w:p>
      <w:pPr>
        <w:bidi/>
        <w:spacing w:after="120" w:line="340" w:lineRule="auto"/>
        <w:ind w:right="120"/>
        <w:jc w:val="both"/>
      </w:pPr>
      <w:r>
        <w:rPr>
          <w:rFonts w:ascii="Cairo" w:cs="Cairo" w:eastAsia="Cairo" w:hAnsi="Cairo"/>
          <w:b/>
          <w:bCs/>
          <w:i w:val="false"/>
          <w:iCs w:val="false"/>
          <w:color w:val="0F2A47"/>
          <w:sz w:val="22"/>
          <w:szCs w:val="22"/>
          <w:rtl/>
        </w:rPr>
        <w:t xml:space="preserve">15.8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جميع أحوال الفسخ، يُحافَظ على السرية والتزامات ما بعد التعاقد لمدة لا تقل عن 36 شهرًا.</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السادسة عشرة — السرية</w:t>
      </w:r>
    </w:p>
    <w:p>
      <w:pPr>
        <w:bidi/>
        <w:spacing w:after="120" w:line="340" w:lineRule="auto"/>
        <w:ind w:right="120"/>
        <w:jc w:val="both"/>
      </w:pPr>
      <w:r>
        <w:rPr>
          <w:rFonts w:ascii="Cairo" w:cs="Cairo" w:eastAsia="Cairo" w:hAnsi="Cairo"/>
          <w:b/>
          <w:bCs/>
          <w:i w:val="false"/>
          <w:iCs w:val="false"/>
          <w:color w:val="0F2A47"/>
          <w:sz w:val="22"/>
          <w:szCs w:val="22"/>
          <w:rtl/>
        </w:rPr>
        <w:t xml:space="preserve">16.1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يلتزم كل طرف بالحفاظ على سرية جميع المعلومات التجارية والفنية والمالية المتبادَلة، طوال مدة العقد ولفترة 60 شهرًا بعد انتهائه أو فسخه.</w:t>
      </w:r>
    </w:p>
    <w:p>
      <w:pPr>
        <w:bidi/>
        <w:spacing w:after="120" w:line="340" w:lineRule="auto"/>
        <w:ind w:right="120"/>
        <w:jc w:val="both"/>
      </w:pPr>
      <w:r>
        <w:rPr>
          <w:rFonts w:ascii="Cairo" w:cs="Cairo" w:eastAsia="Cairo" w:hAnsi="Cairo"/>
          <w:b/>
          <w:bCs/>
          <w:i w:val="false"/>
          <w:iCs w:val="false"/>
          <w:color w:val="0F2A47"/>
          <w:sz w:val="22"/>
          <w:szCs w:val="22"/>
          <w:rtl/>
        </w:rPr>
        <w:t xml:space="preserve">16.2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يُستثنى من ذلك: المعلومات المتاحة للعموم، والمعلومات المطلوب الإفصاح عنها قانونًا، والمعلومات المُفصَح عنها بإذن كتابي من الطرف المالك لها.</w:t>
      </w:r>
    </w:p>
    <w:p>
      <w:pPr>
        <w:bidi/>
        <w:spacing w:after="120" w:line="340" w:lineRule="auto"/>
        <w:ind w:right="120"/>
        <w:jc w:val="both"/>
      </w:pPr>
      <w:r>
        <w:rPr>
          <w:rFonts w:ascii="Cairo" w:cs="Cairo" w:eastAsia="Cairo" w:hAnsi="Cairo"/>
          <w:b/>
          <w:bCs/>
          <w:i w:val="false"/>
          <w:iCs w:val="false"/>
          <w:color w:val="0F2A47"/>
          <w:sz w:val="22"/>
          <w:szCs w:val="22"/>
          <w:rtl/>
        </w:rPr>
        <w:t xml:space="preserve">16.3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أي إخلال بالسرية يُخوِّل الطرف المتضرِّر الحق في المطالبة بتعويضات فورية، إضافةً إلى حقوقه وفقًا لقانون حماية الملكية الفكرية المصري.</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السابعة عشرة — حقوق الملكية الفكرية</w:t>
      </w:r>
    </w:p>
    <w:p>
      <w:pPr>
        <w:bidi/>
        <w:spacing w:after="120" w:line="340" w:lineRule="auto"/>
        <w:ind w:right="120"/>
        <w:jc w:val="both"/>
      </w:pPr>
      <w:r>
        <w:rPr>
          <w:rFonts w:ascii="Cairo" w:cs="Cairo" w:eastAsia="Cairo" w:hAnsi="Cairo"/>
          <w:b/>
          <w:bCs/>
          <w:i w:val="false"/>
          <w:iCs w:val="false"/>
          <w:color w:val="0F2A47"/>
          <w:sz w:val="22"/>
          <w:szCs w:val="22"/>
          <w:rtl/>
        </w:rPr>
        <w:t xml:space="preserve">17.1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تحتفظ تريجاز بملكية جميع حقوق التصنيع، والتكنولوجيا، والأسرار الصناعية، وبراءات الاختراع المتعلقة بأسطوانات Type IV.</w:t>
      </w:r>
    </w:p>
    <w:p>
      <w:pPr>
        <w:bidi/>
        <w:spacing w:after="120" w:line="340" w:lineRule="auto"/>
        <w:ind w:right="120"/>
        <w:jc w:val="both"/>
      </w:pPr>
      <w:r>
        <w:rPr>
          <w:rFonts w:ascii="Cairo" w:cs="Cairo" w:eastAsia="Cairo" w:hAnsi="Cairo"/>
          <w:b/>
          <w:bCs/>
          <w:i w:val="false"/>
          <w:iCs w:val="false"/>
          <w:color w:val="0F2A47"/>
          <w:sz w:val="22"/>
          <w:szCs w:val="22"/>
          <w:rtl/>
        </w:rPr>
        <w:t xml:space="preserve">17.2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تحتفظ إيزي جاز بملكية كاملة للعلامة التجارية «إيزي جاز»، والمنصة الرقمية، وتطبيقات العميل والسائق، وبيانات العملاء، وجميع الأصول الرقمية والتسويقية.</w:t>
      </w:r>
    </w:p>
    <w:p>
      <w:pPr>
        <w:bidi/>
        <w:spacing w:after="120" w:line="340" w:lineRule="auto"/>
        <w:ind w:right="120"/>
        <w:jc w:val="both"/>
      </w:pPr>
      <w:r>
        <w:rPr>
          <w:rFonts w:ascii="Cairo" w:cs="Cairo" w:eastAsia="Cairo" w:hAnsi="Cairo"/>
          <w:b/>
          <w:bCs/>
          <w:i w:val="false"/>
          <w:iCs w:val="false"/>
          <w:color w:val="0F2A47"/>
          <w:sz w:val="22"/>
          <w:szCs w:val="22"/>
          <w:rtl/>
        </w:rPr>
        <w:t xml:space="preserve">17.3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يلتزم كل طرف بعدم استخدام علامات أو شعارات الطرف الآخر إلا في السياق المتفق عليه في المادة السادسة.</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الثامنة عشرة — التحكيم والقانون الحاكم</w:t>
      </w:r>
    </w:p>
    <w:p>
      <w:pPr>
        <w:bidi/>
        <w:spacing w:after="120" w:line="340" w:lineRule="auto"/>
        <w:ind w:right="120"/>
        <w:jc w:val="both"/>
      </w:pPr>
      <w:r>
        <w:rPr>
          <w:rFonts w:ascii="Cairo" w:cs="Cairo" w:eastAsia="Cairo" w:hAnsi="Cairo"/>
          <w:b/>
          <w:bCs/>
          <w:i w:val="false"/>
          <w:iCs w:val="false"/>
          <w:color w:val="0F2A47"/>
          <w:sz w:val="22"/>
          <w:szCs w:val="22"/>
          <w:rtl/>
        </w:rPr>
        <w:t xml:space="preserve">18.1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يخضع هذا العقد لقوانين جمهورية مصر العربية.</w:t>
      </w:r>
    </w:p>
    <w:p>
      <w:pPr>
        <w:bidi/>
        <w:spacing w:after="120" w:line="340" w:lineRule="auto"/>
        <w:ind w:right="120"/>
        <w:jc w:val="both"/>
      </w:pPr>
      <w:r>
        <w:rPr>
          <w:rFonts w:ascii="Cairo" w:cs="Cairo" w:eastAsia="Cairo" w:hAnsi="Cairo"/>
          <w:b/>
          <w:bCs/>
          <w:i w:val="false"/>
          <w:iCs w:val="false"/>
          <w:color w:val="0F2A47"/>
          <w:sz w:val="22"/>
          <w:szCs w:val="22"/>
          <w:rtl/>
        </w:rPr>
        <w:t xml:space="preserve">18.2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أي نزاع ينشأ بين الطرفين بخصوص تفسير أو تنفيذ هذا العقد يُحَل ودّيًا خلال 30 يومًا من بدء النزاع.</w:t>
      </w:r>
    </w:p>
    <w:p>
      <w:pPr>
        <w:bidi/>
        <w:spacing w:after="120" w:line="340" w:lineRule="auto"/>
        <w:ind w:right="120"/>
        <w:jc w:val="both"/>
      </w:pPr>
      <w:r>
        <w:rPr>
          <w:rFonts w:ascii="Cairo" w:cs="Cairo" w:eastAsia="Cairo" w:hAnsi="Cairo"/>
          <w:b/>
          <w:bCs/>
          <w:i w:val="false"/>
          <w:iCs w:val="false"/>
          <w:color w:val="0F2A47"/>
          <w:sz w:val="22"/>
          <w:szCs w:val="22"/>
          <w:rtl/>
        </w:rPr>
        <w:t xml:space="preserve">18.3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تعذَّر الحل الودي، يُحال النزاع إلى التحكيم وفقًا لقواعد مركز القاهرة الإقليمي للتحكيم التجاري الدولي (CRCICA)، بهيئة مُكوَّنة من ثلاثة محكمين، ولغة التحكيم هي اللغة العربية.</w:t>
      </w:r>
    </w:p>
    <w:p>
      <w:pPr>
        <w:bidi/>
        <w:spacing w:after="120" w:line="340" w:lineRule="auto"/>
        <w:ind w:right="120"/>
        <w:jc w:val="both"/>
      </w:pPr>
      <w:r>
        <w:rPr>
          <w:rFonts w:ascii="Cairo" w:cs="Cairo" w:eastAsia="Cairo" w:hAnsi="Cairo"/>
          <w:b/>
          <w:bCs/>
          <w:i w:val="false"/>
          <w:iCs w:val="false"/>
          <w:color w:val="0F2A47"/>
          <w:sz w:val="22"/>
          <w:szCs w:val="22"/>
          <w:rtl/>
        </w:rPr>
        <w:t xml:space="preserve">18.4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يُعدُّ قرار هيئة التحكيم نهائيًا وملزمًا للطرفين، وقابلًا للتنفيذ أمام المحاكم المصرية والدولية وفقًا لاتفاقية نيويورك 1958.</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التاسعة عشرة — الإخطارات</w:t>
      </w:r>
    </w:p>
    <w:p>
      <w:pPr>
        <w:bidi/>
        <w:spacing w:after="120" w:line="340" w:lineRule="auto"/>
        <w:ind w:right="120"/>
        <w:jc w:val="both"/>
      </w:pPr>
      <w:r>
        <w:rPr>
          <w:rFonts w:ascii="Cairo" w:cs="Cairo" w:eastAsia="Cairo" w:hAnsi="Cairo"/>
          <w:b/>
          <w:bCs/>
          <w:i w:val="false"/>
          <w:iCs w:val="false"/>
          <w:color w:val="0F2A47"/>
          <w:sz w:val="22"/>
          <w:szCs w:val="22"/>
          <w:rtl/>
        </w:rPr>
        <w:t xml:space="preserve">19.1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تُوجَّه جميع الإخطارات الرسمية بين الطرفين كتابيًا على العناوين المُثبَتة في هذا العقد، أو أي عنوان بديل يُخطَر به كتابيًا.</w:t>
      </w:r>
    </w:p>
    <w:p>
      <w:pPr>
        <w:bidi/>
        <w:spacing w:after="120" w:line="340" w:lineRule="auto"/>
        <w:ind w:right="120"/>
        <w:jc w:val="both"/>
      </w:pPr>
      <w:r>
        <w:rPr>
          <w:rFonts w:ascii="Cairo" w:cs="Cairo" w:eastAsia="Cairo" w:hAnsi="Cairo"/>
          <w:b/>
          <w:bCs/>
          <w:i w:val="false"/>
          <w:iCs w:val="false"/>
          <w:color w:val="0F2A47"/>
          <w:sz w:val="22"/>
          <w:szCs w:val="22"/>
          <w:rtl/>
        </w:rPr>
        <w:t xml:space="preserve">19.2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تُعتبر الإخطارات صحيحة ومنتجة لآثارها إذا أُرسِلت بأيٍّ من الوسائل التالية: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البريد الموصى عليه مع علم الوصول.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البريد الإلكتروني المعتمَد رسميًا بين الطرفين (مع تأكيد الاستلام).</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مكتب محامٍ معتمَد.</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التسليم باليد مع التوقيع على علم الاستلام.</w:t>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المادة العشرون — الشروط المعلَّقة والأحكام العامة</w:t>
      </w:r>
    </w:p>
    <w:p>
      <w:pPr>
        <w:bidi/>
        <w:spacing w:after="120" w:line="340" w:lineRule="auto"/>
        <w:ind w:right="120"/>
        <w:jc w:val="both"/>
      </w:pPr>
      <w:r>
        <w:rPr>
          <w:rFonts w:ascii="Cairo" w:cs="Cairo" w:eastAsia="Cairo" w:hAnsi="Cairo"/>
          <w:b/>
          <w:bCs/>
          <w:i w:val="false"/>
          <w:iCs w:val="false"/>
          <w:color w:val="0F2A47"/>
          <w:sz w:val="22"/>
          <w:szCs w:val="22"/>
          <w:rtl/>
        </w:rPr>
        <w:t xml:space="preserve">20.1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يُعدُّ استكمال النقاط التالية شروطًا معلَّقة لسريان أحكام العقد كاملةً: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 توقيع الملحق (أ) — قائمة الأسعار الرسمية.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 توقيع الملحق (ج) — جدول الحد الأدنى للإمداد.</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(ج) استكمال الاعتمادات التنظيمية المنصوص عليها في البند 11.1 خلال 90 يومًا.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(د) تسجيل حصة تريجاز (25%) في السجل التجاري وسجل المساهمين لإيزي جاز خلال 60 يومًا.</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(هـ) إنشاء خط ائتمان التعبئة المتجدد (البند 8.3) خلال 30 يومًا.</w:t>
      </w:r>
    </w:p>
    <w:p>
      <w:pPr>
        <w:bidi/>
        <w:spacing w:after="120" w:line="340" w:lineRule="auto"/>
        <w:ind w:right="120"/>
        <w:jc w:val="both"/>
      </w:pPr>
      <w:r>
        <w:rPr>
          <w:rFonts w:ascii="Cairo" w:cs="Cairo" w:eastAsia="Cairo" w:hAnsi="Cairo"/>
          <w:b/>
          <w:bCs/>
          <w:i w:val="false"/>
          <w:iCs w:val="false"/>
          <w:color w:val="0F2A47"/>
          <w:sz w:val="22"/>
          <w:szCs w:val="22"/>
          <w:rtl/>
        </w:rPr>
        <w:t xml:space="preserve">20.2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في حال عدم استيفاء أيٍّ من الشروط المعلَّقة خلال الفترات المحدَّدة، يُعتبر العقد موقوفًا دون مسؤولية متبادلة، ويجتمع الطرفان لإقرار مسار التنفيذ أو الإنهاء الودي.</w:t>
      </w:r>
    </w:p>
    <w:p>
      <w:pPr>
        <w:bidi/>
        <w:spacing w:after="120" w:line="340" w:lineRule="auto"/>
        <w:ind w:right="120"/>
        <w:jc w:val="both"/>
      </w:pPr>
      <w:r>
        <w:rPr>
          <w:rFonts w:ascii="Cairo" w:cs="Cairo" w:eastAsia="Cairo" w:hAnsi="Cairo"/>
          <w:b/>
          <w:bCs/>
          <w:i w:val="false"/>
          <w:iCs w:val="false"/>
          <w:color w:val="0F2A47"/>
          <w:sz w:val="22"/>
          <w:szCs w:val="22"/>
          <w:rtl/>
        </w:rPr>
        <w:t xml:space="preserve">20.3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تُدرَج كافة ملاحق العقد كأجزاء لا تتجزأ منه، وتتمتع بنفس القوة القانونية.</w:t>
      </w:r>
    </w:p>
    <w:p>
      <w:pPr>
        <w:bidi/>
        <w:spacing w:after="120" w:line="340" w:lineRule="auto"/>
        <w:ind w:right="120"/>
        <w:jc w:val="both"/>
      </w:pPr>
      <w:r>
        <w:rPr>
          <w:rFonts w:ascii="Cairo" w:cs="Cairo" w:eastAsia="Cairo" w:hAnsi="Cairo"/>
          <w:b/>
          <w:bCs/>
          <w:i w:val="false"/>
          <w:iCs w:val="false"/>
          <w:color w:val="0F2A47"/>
          <w:sz w:val="22"/>
          <w:szCs w:val="22"/>
          <w:rtl/>
        </w:rPr>
        <w:t xml:space="preserve">20.4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أي تعديل لأحكام هذا العقد أو ملاحقه لا يكون نافذًا إلا إذا كان بصيغة كتابية وموقَّعًا من الممثلين القانونيين لكلا الطرفين.</w:t>
      </w:r>
    </w:p>
    <w:p>
      <w:pPr>
        <w:bidi/>
        <w:spacing w:after="120" w:line="340" w:lineRule="auto"/>
        <w:ind w:right="120"/>
        <w:jc w:val="both"/>
      </w:pPr>
      <w:r>
        <w:rPr>
          <w:rFonts w:ascii="Cairo" w:cs="Cairo" w:eastAsia="Cairo" w:hAnsi="Cairo"/>
          <w:b/>
          <w:bCs/>
          <w:i w:val="false"/>
          <w:iCs w:val="false"/>
          <w:color w:val="0F2A47"/>
          <w:sz w:val="22"/>
          <w:szCs w:val="22"/>
          <w:rtl/>
        </w:rPr>
        <w:t xml:space="preserve">20.5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إذا ثبت بطلان أي بند من هذا العقد لأي سبب قانوني، يبقى سائر العقد نافذًا، ويلتزم الطرفان بالتفاوض بحسن نية لاستبدال البند الباطل ببند صحيح يحقق نفس الغاية.</w:t>
      </w:r>
    </w:p>
    <w:p>
      <w:pPr>
        <w:bidi/>
        <w:spacing w:after="120" w:line="340" w:lineRule="auto"/>
        <w:ind w:right="120"/>
        <w:jc w:val="both"/>
      </w:pPr>
      <w:r>
        <w:rPr>
          <w:rFonts w:ascii="Cairo" w:cs="Cairo" w:eastAsia="Cairo" w:hAnsi="Cairo"/>
          <w:b/>
          <w:bCs/>
          <w:i w:val="false"/>
          <w:iCs w:val="false"/>
          <w:color w:val="0F2A47"/>
          <w:sz w:val="22"/>
          <w:szCs w:val="22"/>
          <w:rtl/>
        </w:rPr>
        <w:t xml:space="preserve">20.6 </w:t>
      </w:r>
      <w:r>
        <w:rPr>
          <w:rFonts w:ascii="Cairo" w:cs="Cairo" w:eastAsia="Cairo" w:hAnsi="Cairo"/>
          <w:b w:val="false"/>
          <w:bCs w:val="false"/>
          <w:i w:val="false"/>
          <w:iCs w:val="false"/>
          <w:color w:val="0F2A47"/>
          <w:sz w:val="22"/>
          <w:szCs w:val="22"/>
          <w:rtl/>
        </w:rPr>
        <w:t xml:space="preserve">— </w:t>
      </w:r>
      <w:r>
        <w:rPr>
          <w:rFonts w:ascii="Cairo" w:cs="Cairo" w:eastAsia="Cairo" w:hAnsi="Cairo"/>
          <w:b w:val="false"/>
          <w:bCs w:val="false"/>
          <w:i w:val="false"/>
          <w:iCs w:val="false"/>
          <w:color w:val="1A1A1A"/>
          <w:sz w:val="22"/>
          <w:szCs w:val="22"/>
          <w:rtl/>
        </w:rPr>
        <w:t xml:space="preserve">يُحرَّر هذا العقد من نسختين أصليتين متطابقتين، بيد كل طرف نسخة للعمل بموجبها.</w:t>
      </w:r>
    </w:p>
    <w:p>
      <w:pPr>
        <w:spacing w:after="80"/>
      </w:pPr>
      <w:r>
        <w:rPr>
          <w:rFonts w:ascii="Cairo" w:cs="Cairo" w:eastAsia="Cairo" w:hAnsi="Cairo"/>
        </w:rPr>
        <w:t xml:space="preserve"/>
      </w:r>
    </w:p>
    <w:p>
      <w:pPr>
        <w:spacing w:after="80"/>
      </w:pPr>
      <w:r>
        <w:rPr>
          <w:rFonts w:ascii="Cairo" w:cs="Cairo" w:eastAsia="Cairo" w:hAnsi="Cairo"/>
        </w:rPr>
        <w:t xml:space="preserve"/>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صفحة التوقيعات</w:t>
      </w:r>
    </w:p>
    <w:p>
      <w:pPr>
        <w:spacing w:after="80"/>
      </w:pPr>
      <w:r>
        <w:rPr>
          <w:rFonts w:ascii="Cairo" w:cs="Cairo" w:eastAsia="Cairo" w:hAnsi="Cairo"/>
        </w:rPr>
        <w:t xml:space="preserve"/>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بعد الاطلاع على كافة بنود هذا العقد وملاحقه، وقبولها صراحةً دون تحفظ، وقَّع الطرفان في تاريخ ________ الموافق ____/____/2026.</w:t>
      </w:r>
    </w:p>
    <w:p>
      <w:pPr>
        <w:spacing w:after="80"/>
      </w:pPr>
      <w:r>
        <w:rPr>
          <w:rFonts w:ascii="Cairo" w:cs="Cairo" w:eastAsia="Cairo" w:hAnsi="Cairo"/>
        </w:rPr>
        <w:t xml:space="preserve"/>
      </w:r>
    </w:p>
    <w:p>
      <w:pPr>
        <w:spacing w:after="80"/>
      </w:pPr>
      <w:r>
        <w:rPr>
          <w:rFonts w:ascii="Cairo" w:cs="Cairo" w:eastAsia="Cairo" w:hAnsi="Cairo"/>
        </w:rPr>
        <w:t xml:space="preserve"/>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single" w:color="B0BEC5" w:sz="4"/>
              <w:left w:val="single" w:color="B0BEC5" w:sz="4"/>
              <w:bottom w:val="single" w:color="B0BEC5" w:sz="4"/>
              <w:right w:val="single" w:color="B0BEC5" w:sz="4"/>
            </w:tcBorders>
            <w:shd w:fill="0F2A47" w:val="clear"/>
            <w:tcMar>
              <w:top w:type="dxa" w:w="80"/>
              <w:left w:type="dxa" w:w="140"/>
              <w:bottom w:type="dxa" w:w="80"/>
              <w:right w:type="dxa" w:w="140"/>
            </w:tcMar>
          </w:tcPr>
          <w:p>
            <w:pPr>
              <w:bidi/>
              <w:jc w:val="center"/>
            </w:pPr>
            <w:r>
              <w:rPr>
                <w:rFonts w:ascii="Cairo" w:cs="Cairo" w:eastAsia="Cairo" w:hAnsi="Cairo"/>
                <w:b/>
                <w:bCs/>
                <w:i w:val="false"/>
                <w:iCs w:val="false"/>
                <w:color w:val="FFFFFF"/>
                <w:sz w:val="21"/>
                <w:szCs w:val="21"/>
                <w:rtl/>
              </w:rPr>
              <w:t xml:space="preserve">الطرف الأول — تريجاز</w:t>
            </w:r>
          </w:p>
        </w:tc>
        <w:tc>
          <w:tcPr>
            <w:tcW w:type="dxa" w:w="4500"/>
            <w:tcBorders>
              <w:top w:val="single" w:color="B0BEC5" w:sz="4"/>
              <w:left w:val="single" w:color="B0BEC5" w:sz="4"/>
              <w:bottom w:val="single" w:color="B0BEC5" w:sz="4"/>
              <w:right w:val="single" w:color="B0BEC5" w:sz="4"/>
            </w:tcBorders>
            <w:shd w:fill="1E7A3C" w:val="clear"/>
            <w:tcMar>
              <w:top w:type="dxa" w:w="80"/>
              <w:left w:type="dxa" w:w="140"/>
              <w:bottom w:type="dxa" w:w="80"/>
              <w:right w:type="dxa" w:w="140"/>
            </w:tcMar>
          </w:tcPr>
          <w:p>
            <w:pPr>
              <w:bidi/>
              <w:jc w:val="center"/>
            </w:pPr>
            <w:r>
              <w:rPr>
                <w:rFonts w:ascii="Cairo" w:cs="Cairo" w:eastAsia="Cairo" w:hAnsi="Cairo"/>
                <w:b/>
                <w:bCs/>
                <w:i w:val="false"/>
                <w:iCs w:val="false"/>
                <w:color w:val="FFFFFF"/>
                <w:sz w:val="21"/>
                <w:szCs w:val="21"/>
                <w:rtl/>
              </w:rPr>
              <w:t xml:space="preserve">الطرف الثاني — إيزي جاز</w:t>
            </w:r>
          </w:p>
        </w:tc>
      </w:tr>
      <w:tr>
        <w:tc>
          <w:tcPr>
            <w:tcW w:type="dxa" w:w="4500"/>
            <w:tcBorders>
              <w:top w:val="single" w:color="B0BEC5" w:sz="4"/>
              <w:left w:val="single" w:color="B0BEC5" w:sz="4"/>
              <w:bottom w:val="single" w:color="B0BEC5" w:sz="4"/>
              <w:right w:val="single" w:color="B0BEC5" w:sz="4"/>
            </w:tcBorders>
            <w:tcMar>
              <w:top w:type="dxa" w:w="140"/>
              <w:left w:type="dxa" w:w="160"/>
              <w:bottom w:type="dxa" w:w="140"/>
              <w:right w:type="dxa" w:w="160"/>
            </w:tcMar>
          </w:tcPr>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الاسم: _________________________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الصفة: _________________________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التوقيع: 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التاريخ: ________________________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الختم: _________________________</w:t>
            </w:r>
          </w:p>
        </w:tc>
        <w:tc>
          <w:tcPr>
            <w:tcW w:type="dxa" w:w="4500"/>
            <w:tcBorders>
              <w:top w:val="single" w:color="B0BEC5" w:sz="4"/>
              <w:left w:val="single" w:color="B0BEC5" w:sz="4"/>
              <w:bottom w:val="single" w:color="B0BEC5" w:sz="4"/>
              <w:right w:val="single" w:color="B0BEC5" w:sz="4"/>
            </w:tcBorders>
            <w:tcMar>
              <w:top w:type="dxa" w:w="140"/>
              <w:left w:type="dxa" w:w="160"/>
              <w:bottom w:type="dxa" w:w="140"/>
              <w:right w:type="dxa" w:w="160"/>
            </w:tcMar>
          </w:tcPr>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الاسم: د. محمد فتحي الزيات</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الصفة: رئيس مجلس الإدارة</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التوقيع: 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التاريخ: ________________________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1"/>
                <w:szCs w:val="21"/>
                <w:rtl/>
              </w:rPr>
              <w:t xml:space="preserve">الختم: _________________________</w:t>
            </w:r>
          </w:p>
        </w:tc>
      </w:tr>
    </w:tbl>
    <w:p>
      <w:pPr>
        <w:spacing w:after="80"/>
      </w:pPr>
      <w:r>
        <w:rPr>
          <w:rFonts w:ascii="Cairo" w:cs="Cairo" w:eastAsia="Cairo" w:hAnsi="Cairo"/>
        </w:rPr>
        <w:t xml:space="preserve"/>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0"/>
          <w:szCs w:val="20"/>
          <w:rtl/>
        </w:rPr>
        <w:t xml:space="preserve">شاهد أول (المستشار القانوني): _______________________________________</w:t>
      </w:r>
    </w:p>
    <w:p>
      <w:pPr>
        <w:spacing w:after="80"/>
      </w:pPr>
      <w:r>
        <w:rPr>
          <w:rFonts w:ascii="Cairo" w:cs="Cairo" w:eastAsia="Cairo" w:hAnsi="Cairo"/>
        </w:rPr>
        <w:t xml:space="preserve"/>
      </w:r>
    </w:p>
    <w:p>
      <w:pPr>
        <w:bidi/>
        <w:spacing w:after="140" w:before="0" w:line="340" w:lineRule="auto"/>
        <w:jc w:val="right"/>
      </w:pPr>
      <w:r>
        <w:rPr>
          <w:rFonts w:ascii="Cairo" w:cs="Cairo" w:eastAsia="Cairo" w:hAnsi="Cairo"/>
          <w:b w:val="false"/>
          <w:bCs w:val="false"/>
          <w:i w:val="false"/>
          <w:iCs w:val="false"/>
          <w:color w:val="1A1A1A"/>
          <w:sz w:val="20"/>
          <w:szCs w:val="20"/>
          <w:rtl/>
        </w:rPr>
        <w:t xml:space="preserve">شاهد ثانٍ: _______________________________________________________</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الملحق (أ) — قائمة الأسعار الرسمية</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تُدرَج في هذا الملحق قائمة الأسعار الرسمية لتوريد الأسطوانات المركبة، والمنظمات، والقيمة المضافة التشغيلية لإعادة التعبئة (باليورو)، وذلك وفقًا لما يتم إقراره في جلسة الإقرار النهائية بين الطرفين.</w:t>
      </w:r>
    </w:p>
    <w:p>
      <w:pPr>
        <w:spacing w:after="80"/>
      </w:pPr>
      <w:r>
        <w:rPr>
          <w:rFonts w:ascii="Cairo" w:cs="Cairo" w:eastAsia="Cairo" w:hAnsi="Cairo"/>
        </w:rPr>
        <w:t xml:space="preserve"/>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000"/>
      </w:tblGrid>
      <w:tr>
        <w:tc>
          <w:tcPr>
            <w:tcW w:type="dxa" w:w="3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المنتج</w:t>
            </w:r>
          </w:p>
        </w:tc>
        <w:tc>
          <w:tcPr>
            <w:tcW w:type="dxa" w:w="2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السعة</w:t>
            </w:r>
          </w:p>
        </w:tc>
        <w:tc>
          <w:tcPr>
            <w:tcW w:type="dxa" w:w="2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سعر التوريد (ج.م)</w:t>
            </w:r>
          </w:p>
        </w:tc>
        <w:tc>
          <w:tcPr>
            <w:tcW w:type="dxa" w:w="2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ق.م باليورو</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مركبة فارغة</w:t>
            </w:r>
          </w:p>
        </w:tc>
        <w:tc>
          <w:tcPr>
            <w:tcW w:type="dxa" w:w="2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5 كجم</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مركبة فارغة</w:t>
            </w:r>
          </w:p>
        </w:tc>
        <w:tc>
          <w:tcPr>
            <w:tcW w:type="dxa" w:w="2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7.5 كجم</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مركبة فارغة</w:t>
            </w:r>
          </w:p>
        </w:tc>
        <w:tc>
          <w:tcPr>
            <w:tcW w:type="dxa" w:w="2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12 كجم</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منظِّم ضغط</w:t>
            </w:r>
          </w:p>
        </w:tc>
        <w:tc>
          <w:tcPr>
            <w:tcW w:type="dxa" w:w="2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جميع الفئات</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w:t>
            </w:r>
          </w:p>
        </w:tc>
      </w:tr>
      <w:tr>
        <w:tc>
          <w:tcPr>
            <w:tcW w:type="dxa" w:w="30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إعادة تعبئة (معادلة)</w:t>
            </w:r>
          </w:p>
        </w:tc>
        <w:tc>
          <w:tcPr>
            <w:tcW w:type="dxa" w:w="20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لكل فئة</w:t>
            </w:r>
          </w:p>
        </w:tc>
        <w:tc>
          <w:tcPr>
            <w:tcW w:type="dxa" w:w="20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يُحتسَب بالمعادلة (7.6)</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bl>
    <w:p>
      <w:pPr>
        <w:spacing w:after="80"/>
      </w:pPr>
      <w:r>
        <w:rPr>
          <w:rFonts w:ascii="Cairo" w:cs="Cairo" w:eastAsia="Cairo" w:hAnsi="Cairo"/>
        </w:rPr>
        <w:t xml:space="preserve"/>
      </w:r>
    </w:p>
    <w:p>
      <w:pPr>
        <w:bidi/>
        <w:spacing w:after="140" w:before="0" w:line="340" w:lineRule="auto"/>
        <w:jc w:val="both"/>
      </w:pPr>
      <w:r>
        <w:rPr>
          <w:rFonts w:ascii="Cairo" w:cs="Cairo" w:eastAsia="Cairo" w:hAnsi="Cairo"/>
          <w:b w:val="false"/>
          <w:bCs w:val="false"/>
          <w:i/>
          <w:iCs/>
          <w:color w:val="546E7A"/>
          <w:sz w:val="20"/>
          <w:szCs w:val="20"/>
          <w:rtl/>
        </w:rPr>
        <w:t xml:space="preserve">ملاحظة: تُستكمل الأسعار النهائية بالاتفاق الكتابي بين الطرفين، ويُلحَق الجدول الموقَّع بالعقد كجزء لا يتجزأ منه، وتُطبَّق عليه آلية المراجعة الربع سنوية المنصوص عليها في البند 7.3.</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الملحق (ب) — المواصفات الفنية للأسطوانة المركبة</w:t>
      </w:r>
    </w:p>
    <w:p>
      <w:pPr>
        <w:bidi/>
        <w:spacing w:after="100" w:before="180" w:line="340"/>
        <w:jc w:val="right"/>
      </w:pPr>
      <w:r>
        <w:rPr>
          <w:rFonts w:ascii="Cairo" w:cs="Cairo" w:eastAsia="Cairo" w:hAnsi="Cairo"/>
          <w:b/>
          <w:bCs/>
          <w:i w:val="false"/>
          <w:iCs w:val="false"/>
          <w:color w:val="1E7A3C"/>
          <w:sz w:val="23"/>
          <w:szCs w:val="23"/>
          <w:rtl/>
        </w:rPr>
        <w:t xml:space="preserve">المرجع الفني: TG-CG2/26</w:t>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500"/>
        <w:gridCol w:w="5500"/>
      </w:tblGrid>
      <w:tr>
        <w:tc>
          <w:tcPr>
            <w:tcW w:type="dxa" w:w="3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البيان الفني</w:t>
            </w:r>
          </w:p>
        </w:tc>
        <w:tc>
          <w:tcPr>
            <w:tcW w:type="dxa" w:w="5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القيمة / الوصف</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المرجع الفني</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TG-CG2/26 (Treegas for Trading and Industrial S.A.E.)</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نوع الأسطوانة</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أسطوانة مركبة (Composite) ذات بطانة داخلية غير حاملة للأحمال</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الاستخدام المقصود</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غاز البترول المسال (LPG) للاستخدام المنزلي والتجاري</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السعات المتاحة</w:t>
            </w:r>
          </w:p>
        </w:tc>
        <w:tc>
          <w:tcPr>
            <w:tcW w:type="dxa" w:w="55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5 كجم  |  7.5 كجم  |  12 كجم</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وزن الأسطوانة الفارغة</w:t>
            </w:r>
          </w:p>
        </w:tc>
        <w:tc>
          <w:tcPr>
            <w:tcW w:type="dxa" w:w="55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5.5 ± 0.3 كجم (للسعة 12 كجم)</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الحد الأقصى للضغط</w:t>
            </w:r>
          </w:p>
        </w:tc>
        <w:tc>
          <w:tcPr>
            <w:tcW w:type="dxa" w:w="55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30 بار عند درجة حرارة 65°م</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نطاق درجة الحرارة التشغيلية</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من -40°م إلى +65°م</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العمر التصميمي</w:t>
            </w:r>
          </w:p>
        </w:tc>
        <w:tc>
          <w:tcPr>
            <w:tcW w:type="dxa" w:w="55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غير محدود (Unlimited design life) مع الفحص الدوري</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مادة الغلاف الخارجي</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بلاستيك مقاوم للصدمات مع إضافة مضاد للكهرباء الساكنة</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اسم المصنِّع</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Treegas for Trading and Industrial S.A.E. — 21 Shooting Club St., Dokki, Giza, Egypt</w:t>
            </w:r>
          </w:p>
        </w:tc>
      </w:tr>
      <w:tr>
        <w:tc>
          <w:tcPr>
            <w:tcW w:type="dxa" w:w="3500"/>
            <w:tcBorders>
              <w:top w:val="single" w:color="B0BEC5" w:sz="4"/>
              <w:left w:val="single" w:color="B0BEC5" w:sz="4"/>
              <w:bottom w:val="single" w:color="B0BEC5" w:sz="4"/>
              <w:right w:val="single" w:color="B0BEC5" w:sz="4"/>
            </w:tcBorders>
            <w:shd w:fill="E8F0F7"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شهادات الجودة</w:t>
            </w:r>
          </w:p>
        </w:tc>
        <w:tc>
          <w:tcPr>
            <w:tcW w:type="dxa" w:w="5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ISO 11119-3 | EN 14427 | DOT-FRP-2</w:t>
            </w:r>
          </w:p>
        </w:tc>
      </w:tr>
    </w:tbl>
    <w:p>
      <w:pPr>
        <w:spacing w:after="80"/>
      </w:pPr>
      <w:r>
        <w:rPr>
          <w:rFonts w:ascii="Cairo" w:cs="Cairo" w:eastAsia="Cairo" w:hAnsi="Cairo"/>
        </w:rPr>
        <w:t xml:space="preserve"/>
      </w:r>
    </w:p>
    <w:p>
      <w:pPr>
        <w:bidi/>
        <w:spacing w:after="100" w:before="180" w:line="340"/>
        <w:jc w:val="right"/>
      </w:pPr>
      <w:r>
        <w:rPr>
          <w:rFonts w:ascii="Cairo" w:cs="Cairo" w:eastAsia="Cairo" w:hAnsi="Cairo"/>
          <w:b/>
          <w:bCs/>
          <w:i w:val="false"/>
          <w:iCs w:val="false"/>
          <w:color w:val="1E7A3C"/>
          <w:sz w:val="23"/>
          <w:szCs w:val="23"/>
          <w:rtl/>
        </w:rPr>
        <w:t xml:space="preserve">جدول الرفض البصري — إلزامي قبل كل إعادة تعبئة</w:t>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c>
          <w:tcPr>
            <w:tcW w:type="dxa" w:w="3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سبب الرفض</w:t>
            </w:r>
          </w:p>
        </w:tc>
        <w:tc>
          <w:tcPr>
            <w:tcW w:type="dxa" w:w="6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الإجراء المطلوب</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تشققات في الجسم أو الغلاف</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فوري من الخدمة، شحن إلى تريجاز للفحص</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تشوهات ميكانيكية واضحة</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من الخدمة، لا تُعبَّأ تحت أي ظرف</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فقدان الملصقات أو الأرقام التسلسلية</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من الخدمة لحين إعادة التوثيق من تريجاز</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آثار حروق أو تشويه حراري</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نهائي — لا تُعبَّأ مطلقًا</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سقوط من ارتفاع يتجاوز 1.2 متر</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فحص كامل من تريجاز إلزامي قبل أي استخدام</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تسريب أو رائحة غاز</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فوري، إخطار محطة التعبئة، فحص المنظم</w:t>
            </w:r>
          </w:p>
        </w:tc>
      </w:tr>
      <w:tr>
        <w:tc>
          <w:tcPr>
            <w:tcW w:type="dxa" w:w="3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تآكل كيميائي أو تلون غير طبيعي</w:t>
            </w:r>
          </w:p>
        </w:tc>
        <w:tc>
          <w:tcPr>
            <w:tcW w:type="dxa" w:w="60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val="false"/>
                <w:bCs w:val="false"/>
                <w:i w:val="false"/>
                <w:iCs w:val="false"/>
                <w:color w:val="1A1A1A"/>
                <w:sz w:val="21"/>
                <w:szCs w:val="21"/>
                <w:rtl/>
              </w:rPr>
              <w:t xml:space="preserve">سحب للفحص المختبري لدى تريجاز</w:t>
            </w:r>
          </w:p>
        </w:tc>
      </w:tr>
    </w:tbl>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الملحق (ج) — جدول الحد الأدنى للإمداد</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يُعدُّ هذا الملحق — بعد توقيعه من الطرفين — جزءًا لا يتجزأ من العقد، وتُعدُّ الكميات المدرجة فيه التزامًا قانونيًا ملزمًا على تريجاز، ومرجعًا لتفعيل أحكام المواد الخامسة والخامسة عشرة.</w:t>
      </w:r>
    </w:p>
    <w:p>
      <w:pPr>
        <w:spacing w:after="80"/>
      </w:pPr>
      <w:r>
        <w:rPr>
          <w:rFonts w:ascii="Cairo" w:cs="Cairo" w:eastAsia="Cairo" w:hAnsi="Cairo"/>
        </w:rPr>
        <w:t xml:space="preserve"/>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00"/>
        <w:gridCol w:w="1500"/>
        <w:gridCol w:w="1500"/>
        <w:gridCol w:w="1500"/>
        <w:gridCol w:w="2000"/>
      </w:tblGrid>
      <w:tr>
        <w:tc>
          <w:tcPr>
            <w:tcW w:type="dxa" w:w="2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الفئة</w:t>
            </w:r>
          </w:p>
        </w:tc>
        <w:tc>
          <w:tcPr>
            <w:tcW w:type="dxa" w:w="1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السنة 1</w:t>
            </w:r>
          </w:p>
        </w:tc>
        <w:tc>
          <w:tcPr>
            <w:tcW w:type="dxa" w:w="1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السنة 2</w:t>
            </w:r>
          </w:p>
        </w:tc>
        <w:tc>
          <w:tcPr>
            <w:tcW w:type="dxa" w:w="15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السنة 3</w:t>
            </w:r>
          </w:p>
        </w:tc>
        <w:tc>
          <w:tcPr>
            <w:tcW w:type="dxa" w:w="2000"/>
            <w:tcBorders>
              <w:top w:val="single" w:color="B0BEC5" w:sz="4"/>
              <w:left w:val="single" w:color="B0BEC5" w:sz="4"/>
              <w:bottom w:val="single" w:color="B0BEC5" w:sz="4"/>
              <w:right w:val="single" w:color="B0BEC5" w:sz="4"/>
            </w:tcBorders>
            <w:shd w:fill="0F2A47" w:val="clear"/>
            <w:tcMar>
              <w:top w:type="dxa" w:w="100"/>
              <w:left w:type="dxa" w:w="140"/>
              <w:bottom w:type="dxa" w:w="100"/>
              <w:right w:type="dxa" w:w="140"/>
            </w:tcMar>
          </w:tcPr>
          <w:p>
            <w:pPr>
              <w:bidi/>
              <w:jc w:val="center"/>
            </w:pPr>
            <w:r>
              <w:rPr>
                <w:rFonts w:ascii="Cairo" w:cs="Cairo" w:eastAsia="Cairo" w:hAnsi="Cairo"/>
                <w:b/>
                <w:bCs/>
                <w:i w:val="false"/>
                <w:iCs w:val="false"/>
                <w:color w:val="FFFFFF"/>
                <w:sz w:val="22"/>
                <w:szCs w:val="22"/>
                <w:rtl/>
              </w:rPr>
              <w:t xml:space="preserve">السنة 4-5</w:t>
            </w:r>
          </w:p>
        </w:tc>
      </w:tr>
      <w:tr>
        <w:tc>
          <w:tcPr>
            <w:tcW w:type="dxa" w:w="2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5 كجم</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2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7.5 كجم</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2500"/>
            <w:tcBorders>
              <w:top w:val="single" w:color="B0BEC5" w:sz="4"/>
              <w:left w:val="single" w:color="B0BEC5" w:sz="4"/>
              <w:bottom w:val="single" w:color="B0BEC5" w:sz="4"/>
              <w:right w:val="single" w:color="B0BEC5" w:sz="4"/>
            </w:tcBorders>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أسطوانة 12 كجم</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r>
        <w:tc>
          <w:tcPr>
            <w:tcW w:type="dxa" w:w="2500"/>
            <w:tcBorders>
              <w:top w:val="single" w:color="B0BEC5" w:sz="4"/>
              <w:left w:val="single" w:color="B0BEC5" w:sz="4"/>
              <w:bottom w:val="single" w:color="B0BEC5" w:sz="4"/>
              <w:right w:val="single" w:color="B0BEC5" w:sz="4"/>
            </w:tcBorders>
            <w:shd w:fill="E8F5E9" w:val="clear"/>
            <w:tcMar>
              <w:top w:type="dxa" w:w="80"/>
              <w:left w:type="dxa" w:w="140"/>
              <w:bottom w:type="dxa" w:w="80"/>
              <w:right w:type="dxa" w:w="140"/>
            </w:tcMar>
          </w:tcPr>
          <w:p>
            <w:pPr>
              <w:bidi/>
              <w:jc w:val="right"/>
            </w:pPr>
            <w:r>
              <w:rPr>
                <w:rFonts w:ascii="Cairo" w:cs="Cairo" w:eastAsia="Cairo" w:hAnsi="Cairo"/>
                <w:b/>
                <w:bCs/>
                <w:i w:val="false"/>
                <w:iCs w:val="false"/>
                <w:color w:val="1A1A1A"/>
                <w:sz w:val="21"/>
                <w:szCs w:val="21"/>
                <w:rtl/>
              </w:rPr>
              <w:t xml:space="preserve">غاز إعادة تعبئة (طن متري/شهر)</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15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c>
          <w:tcPr>
            <w:tcW w:type="dxa" w:w="2000"/>
            <w:tcBorders>
              <w:top w:val="single" w:color="B0BEC5" w:sz="4"/>
              <w:left w:val="single" w:color="B0BEC5" w:sz="4"/>
              <w:bottom w:val="single" w:color="B0BEC5" w:sz="4"/>
              <w:right w:val="single" w:color="B0BEC5" w:sz="4"/>
            </w:tcBorders>
            <w:shd w:fill="FDF4E3" w:val="clear"/>
            <w:tcMar>
              <w:top w:type="dxa" w:w="80"/>
              <w:left w:type="dxa" w:w="140"/>
              <w:bottom w:type="dxa" w:w="80"/>
              <w:right w:type="dxa" w:w="140"/>
            </w:tcMar>
          </w:tcPr>
          <w:p>
            <w:pPr>
              <w:bidi/>
              <w:jc w:val="center"/>
            </w:pPr>
            <w:r>
              <w:rPr>
                <w:rFonts w:ascii="Cairo" w:cs="Cairo" w:eastAsia="Cairo" w:hAnsi="Cairo"/>
                <w:b w:val="false"/>
                <w:bCs w:val="false"/>
                <w:i w:val="false"/>
                <w:iCs w:val="false"/>
                <w:color w:val="1A1A1A"/>
                <w:sz w:val="21"/>
                <w:szCs w:val="21"/>
                <w:rtl/>
              </w:rPr>
              <w:t xml:space="preserve">[يُستكمل]</w:t>
            </w:r>
          </w:p>
        </w:tc>
      </w:tr>
    </w:tbl>
    <w:p>
      <w:pPr>
        <w:spacing w:after="80"/>
      </w:pPr>
      <w:r>
        <w:rPr>
          <w:rFonts w:ascii="Cairo" w:cs="Cairo" w:eastAsia="Cairo" w:hAnsi="Cairo"/>
        </w:rPr>
        <w:t xml:space="preserve"/>
      </w:r>
    </w:p>
    <w:p>
      <w:pPr>
        <w:bidi/>
        <w:spacing w:after="140" w:before="0" w:line="340" w:lineRule="auto"/>
        <w:jc w:val="both"/>
      </w:pPr>
      <w:r>
        <w:rPr>
          <w:rFonts w:ascii="Cairo" w:cs="Cairo" w:eastAsia="Cairo" w:hAnsi="Cairo"/>
          <w:b w:val="false"/>
          <w:bCs w:val="false"/>
          <w:i/>
          <w:iCs/>
          <w:color w:val="546E7A"/>
          <w:sz w:val="20"/>
          <w:szCs w:val="20"/>
          <w:rtl/>
        </w:rPr>
        <w:t xml:space="preserve">* جميع الأرقام المُشار إليها بـ «يُستكمل» تُستكمل من الجدول التنفيذي الذي يُرسله محمد صبحي رزق / مكتب الرئيس التنفيذي لإيزي جاز، ويُوقَّع من الطرفين قبل تاريخ النفاذ.</w:t>
      </w:r>
    </w:p>
    <w:p>
      <w:r>
        <w:br w:type="page"/>
      </w:r>
    </w:p>
    <w:p>
      <w:pPr>
        <w:pBdr>
          <w:bottom w:val="single" w:color="0F2A47" w:sz="12" w:space="6"/>
        </w:pBdr>
        <w:bidi/>
        <w:spacing w:after="200" w:before="360" w:line="340"/>
        <w:jc w:val="right"/>
      </w:pPr>
      <w:r>
        <w:rPr>
          <w:rFonts w:ascii="Cairo" w:cs="Cairo" w:eastAsia="Cairo" w:hAnsi="Cairo"/>
          <w:b/>
          <w:bCs/>
          <w:i w:val="false"/>
          <w:iCs w:val="false"/>
          <w:color w:val="0F2A47"/>
          <w:sz w:val="32"/>
          <w:szCs w:val="32"/>
          <w:rtl/>
        </w:rPr>
        <w:t xml:space="preserve">الملحق (د) — المواصفات التنظيمية الرسمية</w:t>
      </w:r>
    </w:p>
    <w:p>
      <w:pPr>
        <w:bidi/>
        <w:spacing w:after="140" w:before="0" w:line="340" w:lineRule="auto"/>
        <w:jc w:val="both"/>
      </w:pPr>
      <w:r>
        <w:rPr>
          <w:rFonts w:ascii="Cairo" w:cs="Cairo" w:eastAsia="Cairo" w:hAnsi="Cairo"/>
          <w:b w:val="false"/>
          <w:bCs w:val="false"/>
          <w:i w:val="false"/>
          <w:iCs w:val="false"/>
          <w:color w:val="1A1A1A"/>
          <w:sz w:val="22"/>
          <w:szCs w:val="22"/>
          <w:rtl/>
        </w:rPr>
        <w:t xml:space="preserve">يُحلُّ هذا الملحق عند استلام المواصفات التنظيمية النهائية من الجهات المصرية المختصة (EGPC / Petrogas / Butagasco / EOS). ويشمل: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وثائق اعتماد نوع الأسطوانة من الهيئة المصرية العامة للبترول.</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شهادات المطابقة مع المواصفات القياسية المصرية.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بروتوكولات الفحص الدوري وتكرار الاختبارات المُقرَّرة.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أحكام قانون 196/2017 ذات الصلة، وأي تحديثات تنظيمية لاحقة.</w:t>
      </w:r>
    </w:p>
    <w:p>
      <w:pPr>
        <w:pStyle w:val="ListParagraph"/>
        <w:numPr>
          <w:ilvl w:val="0"/>
          <w:numId w:val="2"/>
        </w:numPr>
        <w:bidi/>
        <w:spacing w:after="90" w:line="320"/>
        <w:jc w:val="both"/>
      </w:pPr>
      <w:r>
        <w:rPr>
          <w:rFonts w:ascii="Cairo" w:cs="Cairo" w:eastAsia="Cairo" w:hAnsi="Cairo"/>
          <w:b w:val="false"/>
          <w:bCs w:val="false"/>
          <w:i w:val="false"/>
          <w:iCs w:val="false"/>
          <w:color w:val="1A1A1A"/>
          <w:sz w:val="21"/>
          <w:szCs w:val="21"/>
          <w:rtl/>
        </w:rPr>
        <w:t xml:space="preserve">خطاب اعتماد محطات التعبئة المرخصة.</w:t>
      </w:r>
    </w:p>
    <w:p>
      <w:pPr>
        <w:spacing w:after="80"/>
      </w:pPr>
      <w:r>
        <w:rPr>
          <w:rFonts w:ascii="Cairo" w:cs="Cairo" w:eastAsia="Cairo" w:hAnsi="Cairo"/>
        </w:rPr>
        <w:t xml:space="preserve"/>
      </w:r>
    </w:p>
    <w:p>
      <w:pPr>
        <w:spacing w:after="80"/>
      </w:pPr>
      <w:r>
        <w:rPr>
          <w:rFonts w:ascii="Cairo" w:cs="Cairo" w:eastAsia="Cairo" w:hAnsi="Cairo"/>
        </w:rPr>
        <w:t xml:space="preserve"/>
      </w:r>
    </w:p>
    <w:p>
      <w:pPr>
        <w:bidi/>
        <w:spacing w:after="140" w:before="0" w:line="340" w:lineRule="auto"/>
        <w:jc w:val="center"/>
      </w:pPr>
      <w:r>
        <w:rPr>
          <w:rFonts w:ascii="Cairo" w:cs="Cairo" w:eastAsia="Cairo" w:hAnsi="Cairo"/>
          <w:b w:val="false"/>
          <w:bCs w:val="false"/>
          <w:i/>
          <w:iCs/>
          <w:color w:val="546E7A"/>
          <w:sz w:val="20"/>
          <w:szCs w:val="20"/>
          <w:rtl/>
        </w:rPr>
        <w:t xml:space="preserve">تمت صياغة هذه النسخة (v4) بتاريخ أبريل 2026، وتلغي جميع الإصدارات السابقة.</w:t>
      </w:r>
    </w:p>
    <w:sectPr>
      <w:headerReference w:type="default" r:id="rId7"/>
      <w:footerReference w:type="default" r:id="rId8"/>
      <w:pgSz w:w="11906" w:h="16838" w:orient="portrait"/>
      <w:pgMar w:top="1134" w:right="1134" w:bottom="1134" w:left="1134" w:header="708" w:footer="708" w:gutter="0"/>
      <w:pgNumType/>
      <w:bidi/>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2A47" w:sz="4" w:space="4"/>
      </w:pBdr>
      <w:jc w:val="center"/>
    </w:pPr>
    <w:r>
      <w:rPr>
        <w:rFonts w:ascii="Cairo" w:cs="Cairo" w:eastAsia="Cairo" w:hAnsi="Cairo"/>
        <w:color w:val="546E7A"/>
        <w:sz w:val="18"/>
        <w:szCs w:val="18"/>
        <w:rtl/>
      </w:rPr>
      <w:t xml:space="preserve">صفحة </w:t>
    </w:r>
    <w:r>
      <w:rPr>
        <w:rFonts w:ascii="Cairo" w:cs="Cairo" w:eastAsia="Cairo" w:hAnsi="Cairo"/>
        <w:color w:val="546E7A"/>
        <w:sz w:val="18"/>
        <w:szCs w:val="18"/>
      </w:rPr>
      <w:fldChar w:fldCharType="begin"/>
      <w:instrText xml:space="preserve">PAGE</w:instrText>
      <w:fldChar w:fldCharType="separate"/>
      <w:fldChar w:fldCharType="end"/>
    </w:r>
    <w:r>
      <w:rPr>
        <w:rFonts w:ascii="Cairo" w:cs="Cairo" w:eastAsia="Cairo" w:hAnsi="Cairo"/>
        <w:color w:val="546E7A"/>
        <w:sz w:val="18"/>
        <w:szCs w:val="18"/>
        <w:rtl/>
      </w:rPr>
      <w:t xml:space="preserve"> من </w:t>
    </w:r>
    <w:r>
      <w:rPr>
        <w:rFonts w:ascii="Cairo" w:cs="Cairo" w:eastAsia="Cairo" w:hAnsi="Cairo"/>
        <w:color w:val="546E7A"/>
        <w:sz w:val="18"/>
        <w:szCs w:val="18"/>
      </w:rPr>
      <w:fldChar w:fldCharType="begin"/>
      <w:instrText xml:space="preserve">NUMPAGES</w:instrText>
      <w:fldChar w:fldCharType="separate"/>
      <w:fldChar w:fldCharType="end"/>
    </w:r>
    <w:r>
      <w:rPr>
        <w:rFonts w:ascii="Cairo" w:cs="Cairo" w:eastAsia="Cairo" w:hAnsi="Cairo"/>
        <w:color w:val="546E7A"/>
        <w:sz w:val="18"/>
        <w:szCs w:val="18"/>
        <w:rtl/>
      </w:rPr>
      <w:t xml:space="preserve">  |  سري — EzyGas × Trigaz  |  أبريل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2A47" w:sz="4" w:space="4"/>
      </w:pBdr>
      <w:bidi/>
      <w:jc w:val="right"/>
    </w:pPr>
    <w:r>
      <w:rPr>
        <w:rFonts w:ascii="Cairo" w:cs="Cairo" w:eastAsia="Cairo" w:hAnsi="Cairo"/>
        <w:b w:val="false"/>
        <w:bCs w:val="false"/>
        <w:i w:val="false"/>
        <w:iCs w:val="false"/>
        <w:color w:val="546E7A"/>
        <w:sz w:val="18"/>
        <w:szCs w:val="18"/>
        <w:rtl/>
      </w:rPr>
      <w:t xml:space="preserve">تريجاز × إيزي جاز — اتفاقية التوزيع الحصري الدائمة (v4)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start="720" w:hanging="360"/>
      </w:pPr>
      <w:rPr>
        <w:rFonts w:ascii="Cairo" w:cs="Cairo" w:eastAsia="Cairo" w:hAnsi="Cairo"/>
        <w:color w:val="1E7A3C"/>
        <w:sz w:val="21"/>
        <w:szCs w:val="21"/>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iro" w:cs="Cairo" w:eastAsia="Cairo" w:hAnsi="Cairo"/>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4cfba0d077d952225819b6027806267f19970e8.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 Trigaz — Permanent Exclusive Distribution Agreement (v4)</dc:title>
  <dc:creator>EzyGas Legal Co-Pilot</dc:creator>
  <dc:description>Arabic RTL, Cairo font, signature-ready</dc:description>
  <cp:lastModifiedBy>Un-named</cp:lastModifiedBy>
  <cp:revision>1</cp:revision>
  <dcterms:created xsi:type="dcterms:W3CDTF">2026-04-18T21:52:01.152Z</dcterms:created>
  <dcterms:modified xsi:type="dcterms:W3CDTF">2026-04-18T21:52:01.154Z</dcterms:modified>
</cp:coreProperties>
</file>

<file path=docProps/custom.xml><?xml version="1.0" encoding="utf-8"?>
<Properties xmlns="http://schemas.openxmlformats.org/officeDocument/2006/custom-properties" xmlns:vt="http://schemas.openxmlformats.org/officeDocument/2006/docPropsVTypes"/>
</file>